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3B4" w:rsidRPr="00965513" w:rsidRDefault="007723B4" w:rsidP="007723B4">
      <w:pPr>
        <w:autoSpaceDE w:val="0"/>
        <w:autoSpaceDN w:val="0"/>
        <w:adjustRightInd w:val="0"/>
        <w:spacing w:after="0"/>
        <w:jc w:val="both"/>
        <w:rPr>
          <w:rFonts w:ascii="Times New Roman" w:hAnsi="Times New Roman" w:cs="Times New Roman"/>
          <w:sz w:val="32"/>
          <w:szCs w:val="32"/>
        </w:rPr>
      </w:pPr>
      <w:r w:rsidRPr="00965513">
        <w:rPr>
          <w:rFonts w:ascii="Times New Roman" w:hAnsi="Times New Roman" w:cs="Times New Roman"/>
          <w:sz w:val="32"/>
          <w:szCs w:val="32"/>
        </w:rPr>
        <w:t>1.  LA QUESTIONE ERMENEUTICA E TEOLOGICA DEI SINOTTICI</w:t>
      </w:r>
    </w:p>
    <w:p w:rsidR="007723B4" w:rsidRDefault="007723B4" w:rsidP="007723B4">
      <w:pPr>
        <w:autoSpaceDE w:val="0"/>
        <w:autoSpaceDN w:val="0"/>
        <w:adjustRightInd w:val="0"/>
        <w:spacing w:after="0"/>
        <w:jc w:val="both"/>
        <w:rPr>
          <w:rFonts w:ascii="Times New Roman" w:hAnsi="Times New Roman" w:cs="Times New Roman"/>
          <w:sz w:val="24"/>
          <w:szCs w:val="24"/>
        </w:rPr>
      </w:pPr>
    </w:p>
    <w:p w:rsidR="007723B4" w:rsidRPr="00965513" w:rsidRDefault="007723B4" w:rsidP="007723B4">
      <w:pPr>
        <w:autoSpaceDE w:val="0"/>
        <w:autoSpaceDN w:val="0"/>
        <w:adjustRightInd w:val="0"/>
        <w:spacing w:after="0"/>
        <w:jc w:val="both"/>
        <w:rPr>
          <w:rFonts w:ascii="Times New Roman" w:hAnsi="Times New Roman" w:cs="Times New Roman"/>
          <w:sz w:val="28"/>
          <w:szCs w:val="28"/>
        </w:rPr>
      </w:pPr>
      <w:r w:rsidRPr="00965513">
        <w:rPr>
          <w:rFonts w:ascii="Times New Roman" w:hAnsi="Times New Roman" w:cs="Times New Roman"/>
          <w:sz w:val="28"/>
          <w:szCs w:val="28"/>
        </w:rPr>
        <w:t>1.1 DALLA CONCORDIA DISCORS AGOSTINIANA ALLA MODERNITÀ</w:t>
      </w:r>
    </w:p>
    <w:p w:rsidR="007723B4" w:rsidRDefault="007723B4" w:rsidP="007723B4">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 xml:space="preserve">Nel “de </w:t>
      </w:r>
      <w:proofErr w:type="spellStart"/>
      <w:r>
        <w:rPr>
          <w:rFonts w:ascii="Times New Roman" w:hAnsi="Times New Roman" w:cs="Times New Roman"/>
          <w:sz w:val="24"/>
          <w:szCs w:val="24"/>
        </w:rPr>
        <w:t>consensu</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e</w:t>
      </w:r>
      <w:r w:rsidRPr="000872EF">
        <w:rPr>
          <w:rFonts w:ascii="Times New Roman" w:hAnsi="Times New Roman" w:cs="Times New Roman"/>
          <w:sz w:val="24"/>
          <w:szCs w:val="24"/>
        </w:rPr>
        <w:t>vangelistarum</w:t>
      </w:r>
      <w:proofErr w:type="spellEnd"/>
      <w:r w:rsidRPr="000872EF">
        <w:rPr>
          <w:rFonts w:ascii="Times New Roman" w:hAnsi="Times New Roman" w:cs="Times New Roman"/>
          <w:sz w:val="24"/>
          <w:szCs w:val="24"/>
        </w:rPr>
        <w:t>”  Agostino</w:t>
      </w:r>
      <w:proofErr w:type="gramEnd"/>
      <w:r w:rsidRPr="000872EF">
        <w:rPr>
          <w:rFonts w:ascii="Times New Roman" w:hAnsi="Times New Roman" w:cs="Times New Roman"/>
          <w:sz w:val="24"/>
          <w:szCs w:val="24"/>
        </w:rPr>
        <w:t xml:space="preserve"> compie un tentativo di risposta alle obiezioni degli avversari pagani, che criticavano i vangeli sottolineando in particolare le contraddizioni tra di essi. Egli non si sottrae al riconoscimento della diversità tra i quattro vangeli, anzi la sottolinea particolarmente, fino a portarla alle estreme conseguenze</w:t>
      </w:r>
      <w:r>
        <w:rPr>
          <w:rFonts w:ascii="Times New Roman" w:hAnsi="Times New Roman" w:cs="Times New Roman"/>
          <w:sz w:val="24"/>
          <w:szCs w:val="24"/>
        </w:rPr>
        <w:t>. Proprio all’inizio del suo libro (I, 6)</w:t>
      </w:r>
      <w:r>
        <w:rPr>
          <w:rStyle w:val="Rimandonotaapidipagina"/>
          <w:rFonts w:ascii="Times New Roman" w:hAnsi="Times New Roman" w:cs="Times New Roman"/>
          <w:sz w:val="24"/>
          <w:szCs w:val="24"/>
        </w:rPr>
        <w:footnoteReference w:id="1"/>
      </w:r>
      <w:r>
        <w:rPr>
          <w:rFonts w:ascii="Times New Roman" w:hAnsi="Times New Roman" w:cs="Times New Roman"/>
          <w:sz w:val="24"/>
          <w:szCs w:val="24"/>
        </w:rPr>
        <w:t xml:space="preserve"> egli sottolinea la diversità tra Luca e Matteo sintetizzandola nel diverso approccio “figurale”, che essi hanno utilizzato. Infatti Matteo ha</w:t>
      </w:r>
      <w:r w:rsidRPr="000872EF">
        <w:rPr>
          <w:rFonts w:ascii="Times New Roman" w:hAnsi="Times New Roman" w:cs="Times New Roman"/>
          <w:sz w:val="24"/>
          <w:szCs w:val="24"/>
        </w:rPr>
        <w:t xml:space="preserve"> </w:t>
      </w:r>
      <w:r>
        <w:rPr>
          <w:rFonts w:ascii="Times New Roman" w:hAnsi="Times New Roman" w:cs="Times New Roman"/>
          <w:sz w:val="24"/>
          <w:szCs w:val="24"/>
        </w:rPr>
        <w:t>descritto Gesù come un re, invece Luca come un sacerdote, mediatore tra Dio e l’uomo. Eppure proprio questa diversità, secondo Agostino, sta dentro una superiore armonia tra i due Vangeli: sia dal punto di vista regale che da quello sacerdotale, essi hanno descritto Cristo anzitutto come uomo.  A prescindere dal contenuto della sintesi agostiniana che concentra in modo oggi non più accettabile dal punto di vista esegetico la figura regale esclusivamente in Matteo e quella sacerdotale esclusivamente in Luca, il principio ermeneutico da lui utilizzato sembra ancora valido.</w:t>
      </w:r>
    </w:p>
    <w:p w:rsidR="007723B4" w:rsidRDefault="007723B4" w:rsidP="007723B4">
      <w:pPr>
        <w:autoSpaceDE w:val="0"/>
        <w:autoSpaceDN w:val="0"/>
        <w:adjustRightInd w:val="0"/>
        <w:spacing w:after="0"/>
        <w:jc w:val="both"/>
        <w:rPr>
          <w:rFonts w:ascii="Times New Roman" w:hAnsi="Times New Roman" w:cs="Times New Roman"/>
          <w:sz w:val="24"/>
          <w:szCs w:val="24"/>
        </w:rPr>
      </w:pPr>
      <w:r>
        <w:rPr>
          <w:rFonts w:ascii="Times New Roman" w:hAnsi="Times New Roman" w:cs="Times New Roman"/>
          <w:sz w:val="24"/>
          <w:szCs w:val="24"/>
        </w:rPr>
        <w:t>Egli lo utilizza anche nel descrivere la passione, morte e resurrezione di Cristo. Non ha paura di sottolineare che qualcuno ha tralasciato cose che altri hanno detto, perché da queste scelte “</w:t>
      </w:r>
      <w:proofErr w:type="gramStart"/>
      <w:r>
        <w:rPr>
          <w:rFonts w:ascii="Times New Roman" w:hAnsi="Times New Roman" w:cs="Times New Roman"/>
          <w:sz w:val="24"/>
          <w:szCs w:val="24"/>
        </w:rPr>
        <w:t>redazionali”-</w:t>
      </w:r>
      <w:proofErr w:type="gramEnd"/>
      <w:r>
        <w:rPr>
          <w:rFonts w:ascii="Times New Roman" w:hAnsi="Times New Roman" w:cs="Times New Roman"/>
          <w:sz w:val="24"/>
          <w:szCs w:val="24"/>
        </w:rPr>
        <w:t xml:space="preserve"> come ci esprimeremmo noi oggi - emerge l’unica verità.</w:t>
      </w:r>
      <w:r>
        <w:rPr>
          <w:rStyle w:val="Rimandonotaapidipagina"/>
          <w:rFonts w:ascii="Times New Roman" w:hAnsi="Times New Roman" w:cs="Times New Roman"/>
          <w:sz w:val="24"/>
          <w:szCs w:val="24"/>
        </w:rPr>
        <w:footnoteReference w:id="2"/>
      </w:r>
      <w:r>
        <w:rPr>
          <w:rFonts w:ascii="Times New Roman" w:hAnsi="Times New Roman" w:cs="Times New Roman"/>
          <w:sz w:val="24"/>
          <w:szCs w:val="24"/>
        </w:rPr>
        <w:t xml:space="preserve"> Infatti dietro alla differenti scelte narrative soggiace il concorde intento di comunicare l’unico evento di passione, morte e resurrezione del Signore. </w:t>
      </w:r>
    </w:p>
    <w:p w:rsidR="007723B4" w:rsidRPr="000872EF"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r w:rsidRPr="000872EF">
        <w:rPr>
          <w:rFonts w:ascii="Times New Roman" w:hAnsi="Times New Roman" w:cs="Times New Roman"/>
          <w:sz w:val="24"/>
          <w:szCs w:val="24"/>
        </w:rPr>
        <w:t>Si evidenzia qui un principio fondamenta</w:t>
      </w:r>
      <w:r>
        <w:rPr>
          <w:rFonts w:ascii="Times New Roman" w:hAnsi="Times New Roman" w:cs="Times New Roman"/>
          <w:sz w:val="24"/>
          <w:szCs w:val="24"/>
        </w:rPr>
        <w:t>le dell’ermeneutica</w:t>
      </w:r>
      <w:r w:rsidRPr="000872EF">
        <w:rPr>
          <w:rFonts w:ascii="Times New Roman" w:hAnsi="Times New Roman" w:cs="Times New Roman"/>
          <w:sz w:val="24"/>
          <w:szCs w:val="24"/>
        </w:rPr>
        <w:t xml:space="preserve"> dei vangeli sinottici, che si può riassumere con il motto del poeta latino Orazio</w:t>
      </w:r>
      <w:r>
        <w:rPr>
          <w:rFonts w:ascii="Times New Roman" w:hAnsi="Times New Roman" w:cs="Times New Roman"/>
          <w:sz w:val="24"/>
          <w:szCs w:val="24"/>
        </w:rPr>
        <w:t>, che riprende un antico principio filosofico greco:</w:t>
      </w:r>
      <w:r w:rsidRPr="000872EF">
        <w:rPr>
          <w:rFonts w:ascii="Times New Roman" w:hAnsi="Times New Roman" w:cs="Times New Roman"/>
          <w:sz w:val="24"/>
          <w:szCs w:val="24"/>
        </w:rPr>
        <w:t xml:space="preserve"> </w:t>
      </w:r>
      <w:r>
        <w:rPr>
          <w:rFonts w:ascii="Times New Roman" w:hAnsi="Times New Roman" w:cs="Times New Roman"/>
          <w:sz w:val="24"/>
          <w:szCs w:val="24"/>
        </w:rPr>
        <w:lastRenderedPageBreak/>
        <w:t>“</w:t>
      </w:r>
      <w:r w:rsidRPr="000872EF">
        <w:rPr>
          <w:rStyle w:val="Enfasicorsivo"/>
          <w:rFonts w:ascii="Times New Roman" w:hAnsi="Times New Roman" w:cs="Times New Roman"/>
          <w:i w:val="0"/>
          <w:iCs w:val="0"/>
          <w:sz w:val="24"/>
          <w:szCs w:val="24"/>
        </w:rPr>
        <w:t xml:space="preserve">quid </w:t>
      </w:r>
      <w:proofErr w:type="spellStart"/>
      <w:r w:rsidRPr="000872EF">
        <w:rPr>
          <w:rStyle w:val="Enfasicorsivo"/>
          <w:rFonts w:ascii="Times New Roman" w:hAnsi="Times New Roman" w:cs="Times New Roman"/>
          <w:i w:val="0"/>
          <w:iCs w:val="0"/>
          <w:sz w:val="24"/>
          <w:szCs w:val="24"/>
        </w:rPr>
        <w:t>velit</w:t>
      </w:r>
      <w:proofErr w:type="spellEnd"/>
      <w:r w:rsidRPr="000872EF">
        <w:rPr>
          <w:rStyle w:val="Enfasicorsivo"/>
          <w:rFonts w:ascii="Times New Roman" w:hAnsi="Times New Roman" w:cs="Times New Roman"/>
          <w:i w:val="0"/>
          <w:iCs w:val="0"/>
          <w:sz w:val="24"/>
          <w:szCs w:val="24"/>
        </w:rPr>
        <w:t xml:space="preserve"> et </w:t>
      </w:r>
      <w:proofErr w:type="spellStart"/>
      <w:r w:rsidRPr="000872EF">
        <w:rPr>
          <w:rStyle w:val="Enfasicorsivo"/>
          <w:rFonts w:ascii="Times New Roman" w:hAnsi="Times New Roman" w:cs="Times New Roman"/>
          <w:i w:val="0"/>
          <w:iCs w:val="0"/>
          <w:sz w:val="24"/>
          <w:szCs w:val="24"/>
        </w:rPr>
        <w:t>possit</w:t>
      </w:r>
      <w:proofErr w:type="spellEnd"/>
      <w:r w:rsidRPr="000872EF">
        <w:rPr>
          <w:rStyle w:val="Enfasicorsivo"/>
          <w:rFonts w:ascii="Times New Roman" w:hAnsi="Times New Roman" w:cs="Times New Roman"/>
          <w:i w:val="0"/>
          <w:iCs w:val="0"/>
          <w:sz w:val="24"/>
          <w:szCs w:val="24"/>
        </w:rPr>
        <w:t xml:space="preserve"> rerum concordia </w:t>
      </w:r>
      <w:proofErr w:type="spellStart"/>
      <w:r w:rsidRPr="000872EF">
        <w:rPr>
          <w:rStyle w:val="Enfasicorsivo"/>
          <w:rFonts w:ascii="Times New Roman" w:hAnsi="Times New Roman" w:cs="Times New Roman"/>
          <w:i w:val="0"/>
          <w:iCs w:val="0"/>
          <w:sz w:val="24"/>
          <w:szCs w:val="24"/>
        </w:rPr>
        <w:t>discors</w:t>
      </w:r>
      <w:proofErr w:type="spellEnd"/>
      <w:proofErr w:type="gramStart"/>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w:t>
      </w:r>
      <w:r>
        <w:rPr>
          <w:rStyle w:val="Enfasicorsivo"/>
          <w:rFonts w:ascii="Times New Roman" w:hAnsi="Times New Roman" w:cs="Times New Roman"/>
          <w:i w:val="0"/>
          <w:iCs w:val="0"/>
          <w:sz w:val="24"/>
          <w:szCs w:val="24"/>
        </w:rPr>
        <w:t>(</w:t>
      </w:r>
      <w:proofErr w:type="spellStart"/>
      <w:proofErr w:type="gramEnd"/>
      <w:r>
        <w:rPr>
          <w:rStyle w:val="Enfasicorsivo"/>
          <w:rFonts w:ascii="Times New Roman" w:hAnsi="Times New Roman" w:cs="Times New Roman"/>
          <w:i w:val="0"/>
          <w:iCs w:val="0"/>
          <w:sz w:val="24"/>
          <w:szCs w:val="24"/>
        </w:rPr>
        <w:t>trad</w:t>
      </w:r>
      <w:proofErr w:type="spellEnd"/>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Quale sia la volontà e il potere della concordia discorde in tutte le cose.</w:t>
      </w:r>
      <w:r>
        <w:rPr>
          <w:rStyle w:val="Enfasicorsivo"/>
          <w:rFonts w:ascii="Times New Roman" w:hAnsi="Times New Roman" w:cs="Times New Roman"/>
          <w:i w:val="0"/>
          <w:iCs w:val="0"/>
          <w:sz w:val="24"/>
          <w:szCs w:val="24"/>
        </w:rPr>
        <w:t>”</w:t>
      </w:r>
      <w:r w:rsidRPr="000872EF">
        <w:rPr>
          <w:rStyle w:val="Enfasicorsivo"/>
          <w:rFonts w:ascii="Times New Roman" w:hAnsi="Times New Roman" w:cs="Times New Roman"/>
          <w:i w:val="0"/>
          <w:iCs w:val="0"/>
          <w:sz w:val="24"/>
          <w:szCs w:val="24"/>
        </w:rPr>
        <w:t xml:space="preserve"> </w:t>
      </w:r>
      <w:r>
        <w:rPr>
          <w:rStyle w:val="Rimandonotaapidipagina"/>
          <w:rFonts w:ascii="Times New Roman" w:hAnsi="Times New Roman" w:cs="Times New Roman"/>
          <w:sz w:val="24"/>
          <w:szCs w:val="24"/>
        </w:rPr>
        <w:footnoteReference w:id="3"/>
      </w:r>
    </w:p>
    <w:p w:rsidR="007723B4"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r w:rsidRPr="000872EF">
        <w:rPr>
          <w:rStyle w:val="Enfasicorsivo"/>
          <w:rFonts w:ascii="Times New Roman" w:hAnsi="Times New Roman" w:cs="Times New Roman"/>
          <w:i w:val="0"/>
          <w:iCs w:val="0"/>
          <w:sz w:val="24"/>
          <w:szCs w:val="24"/>
        </w:rPr>
        <w:t>La realtà si mostra attraverso una tensione sempre rinnovata tra polarità contrarie, che nella loro relazione vengono trascese verso un’armonia unitaria. Questo principio filosofico viene applicato da Agostino all’er</w:t>
      </w:r>
      <w:r>
        <w:rPr>
          <w:rStyle w:val="Enfasicorsivo"/>
          <w:rFonts w:ascii="Times New Roman" w:hAnsi="Times New Roman" w:cs="Times New Roman"/>
          <w:i w:val="0"/>
          <w:iCs w:val="0"/>
          <w:sz w:val="24"/>
          <w:szCs w:val="24"/>
        </w:rPr>
        <w:t>meneutica dei</w:t>
      </w:r>
      <w:r w:rsidRPr="000872EF">
        <w:rPr>
          <w:rStyle w:val="Enfasicorsivo"/>
          <w:rFonts w:ascii="Times New Roman" w:hAnsi="Times New Roman" w:cs="Times New Roman"/>
          <w:i w:val="0"/>
          <w:iCs w:val="0"/>
          <w:sz w:val="24"/>
          <w:szCs w:val="24"/>
        </w:rPr>
        <w:t xml:space="preserve"> vangeli</w:t>
      </w:r>
      <w:r>
        <w:rPr>
          <w:rStyle w:val="Rimandonotaapidipagina"/>
          <w:rFonts w:ascii="Times New Roman" w:hAnsi="Times New Roman" w:cs="Times New Roman"/>
          <w:sz w:val="24"/>
          <w:szCs w:val="24"/>
        </w:rPr>
        <w:footnoteReference w:id="4"/>
      </w:r>
      <w:r w:rsidRPr="000872EF">
        <w:rPr>
          <w:rStyle w:val="Enfasicorsivo"/>
          <w:rFonts w:ascii="Times New Roman" w:hAnsi="Times New Roman" w:cs="Times New Roman"/>
          <w:i w:val="0"/>
          <w:iCs w:val="0"/>
          <w:sz w:val="24"/>
          <w:szCs w:val="24"/>
        </w:rPr>
        <w:t xml:space="preserve"> per affermare che le tensioni che si manifestano tra un vangelo e l’altro costituiscono lo spunto per approfondire un’armonia di significato più radicale e profonda. Quindi, per Agostino, non bisogna temere le contraddizioni tra i testi, al contrario è importante sottolinearle, perché esse sono segni di quella particolare ottica teologica con cui ogni evangelista guarda allo stesso mistero di Cristo. L’accesso diversificato al mistero di Cristo non ne pregiudica l’unità e armonia ma la rafforza, mostrandone al contempo la ricchezza e complessità.</w:t>
      </w:r>
      <w:r>
        <w:rPr>
          <w:rStyle w:val="Rimandonotaapidipagina"/>
          <w:rFonts w:ascii="Times New Roman" w:hAnsi="Times New Roman" w:cs="Times New Roman"/>
          <w:sz w:val="24"/>
          <w:szCs w:val="24"/>
        </w:rPr>
        <w:footnoteReference w:id="5"/>
      </w:r>
    </w:p>
    <w:p w:rsidR="007723B4" w:rsidRDefault="007723B4" w:rsidP="007723B4">
      <w:pPr>
        <w:autoSpaceDE w:val="0"/>
        <w:autoSpaceDN w:val="0"/>
        <w:adjustRightInd w:val="0"/>
        <w:spacing w:after="0"/>
        <w:jc w:val="both"/>
        <w:rPr>
          <w:rStyle w:val="Enfasicorsivo"/>
          <w:rFonts w:ascii="Times New Roman" w:hAnsi="Times New Roman" w:cs="Times New Roman"/>
          <w:i w:val="0"/>
          <w:iCs w:val="0"/>
          <w:sz w:val="24"/>
          <w:szCs w:val="24"/>
        </w:rPr>
      </w:pPr>
    </w:p>
    <w:p w:rsidR="007723B4" w:rsidRPr="000872EF" w:rsidRDefault="007723B4" w:rsidP="007723B4">
      <w:pPr>
        <w:autoSpaceDE w:val="0"/>
        <w:autoSpaceDN w:val="0"/>
        <w:adjustRightInd w:val="0"/>
        <w:spacing w:after="0"/>
        <w:jc w:val="both"/>
        <w:rPr>
          <w:rFonts w:ascii="Times New Roman" w:hAnsi="Times New Roman" w:cs="Times New Roman"/>
          <w:sz w:val="24"/>
          <w:szCs w:val="24"/>
        </w:rPr>
      </w:pPr>
      <w:r w:rsidRPr="000872EF">
        <w:rPr>
          <w:rStyle w:val="Enfasicorsivo"/>
          <w:rFonts w:ascii="Times New Roman" w:hAnsi="Times New Roman" w:cs="Times New Roman"/>
          <w:i w:val="0"/>
          <w:iCs w:val="0"/>
          <w:sz w:val="24"/>
          <w:szCs w:val="24"/>
        </w:rPr>
        <w:lastRenderedPageBreak/>
        <w:t xml:space="preserve">Lo stesso Agostino non si mostra poi sempre al livello del principio ermeneutico di fondo che soggiace alla sua riflessione. In alcuni passaggi </w:t>
      </w:r>
      <w:r>
        <w:rPr>
          <w:rStyle w:val="Enfasicorsivo"/>
          <w:rFonts w:ascii="Times New Roman" w:hAnsi="Times New Roman" w:cs="Times New Roman"/>
          <w:i w:val="0"/>
          <w:iCs w:val="0"/>
          <w:sz w:val="24"/>
          <w:szCs w:val="24"/>
        </w:rPr>
        <w:t xml:space="preserve">dello stesso trattato </w:t>
      </w:r>
      <w:r w:rsidRPr="000872EF">
        <w:rPr>
          <w:rStyle w:val="Enfasicorsivo"/>
          <w:rFonts w:ascii="Times New Roman" w:hAnsi="Times New Roman" w:cs="Times New Roman"/>
          <w:i w:val="0"/>
          <w:iCs w:val="0"/>
          <w:sz w:val="24"/>
          <w:szCs w:val="24"/>
        </w:rPr>
        <w:t>non evita</w:t>
      </w:r>
      <w:r w:rsidR="00603B49">
        <w:rPr>
          <w:rStyle w:val="Enfasicorsivo"/>
          <w:rFonts w:ascii="Times New Roman" w:hAnsi="Times New Roman" w:cs="Times New Roman"/>
          <w:i w:val="0"/>
          <w:iCs w:val="0"/>
          <w:sz w:val="24"/>
          <w:szCs w:val="24"/>
        </w:rPr>
        <w:t xml:space="preserve"> del tutto</w:t>
      </w:r>
      <w:r w:rsidRPr="000872EF">
        <w:rPr>
          <w:rStyle w:val="Enfasicorsivo"/>
          <w:rFonts w:ascii="Times New Roman" w:hAnsi="Times New Roman" w:cs="Times New Roman"/>
          <w:i w:val="0"/>
          <w:iCs w:val="0"/>
          <w:sz w:val="24"/>
          <w:szCs w:val="24"/>
        </w:rPr>
        <w:t xml:space="preserve"> il pericolo di un </w:t>
      </w:r>
      <w:proofErr w:type="spellStart"/>
      <w:r w:rsidRPr="000872EF">
        <w:rPr>
          <w:rStyle w:val="Enfasicorsivo"/>
          <w:rFonts w:ascii="Times New Roman" w:hAnsi="Times New Roman" w:cs="Times New Roman"/>
          <w:i w:val="0"/>
          <w:iCs w:val="0"/>
          <w:sz w:val="24"/>
          <w:szCs w:val="24"/>
        </w:rPr>
        <w:t>concordismo</w:t>
      </w:r>
      <w:proofErr w:type="spellEnd"/>
      <w:r w:rsidRPr="000872EF">
        <w:rPr>
          <w:rStyle w:val="Enfasicorsivo"/>
          <w:rFonts w:ascii="Times New Roman" w:hAnsi="Times New Roman" w:cs="Times New Roman"/>
          <w:i w:val="0"/>
          <w:iCs w:val="0"/>
          <w:sz w:val="24"/>
          <w:szCs w:val="24"/>
        </w:rPr>
        <w:t xml:space="preserve"> superficiale, come</w:t>
      </w:r>
      <w:r>
        <w:rPr>
          <w:rStyle w:val="Enfasicorsivo"/>
          <w:rFonts w:ascii="Times New Roman" w:hAnsi="Times New Roman" w:cs="Times New Roman"/>
          <w:i w:val="0"/>
          <w:iCs w:val="0"/>
          <w:sz w:val="24"/>
          <w:szCs w:val="24"/>
        </w:rPr>
        <w:t>, ad esempio,</w:t>
      </w:r>
      <w:r w:rsidRPr="000872EF">
        <w:rPr>
          <w:rStyle w:val="Enfasicorsivo"/>
          <w:rFonts w:ascii="Times New Roman" w:hAnsi="Times New Roman" w:cs="Times New Roman"/>
          <w:i w:val="0"/>
          <w:iCs w:val="0"/>
          <w:sz w:val="24"/>
          <w:szCs w:val="24"/>
        </w:rPr>
        <w:t xml:space="preserve"> quando pretende </w:t>
      </w:r>
      <w:r>
        <w:rPr>
          <w:rStyle w:val="Enfasicorsivo"/>
          <w:rFonts w:ascii="Times New Roman" w:hAnsi="Times New Roman" w:cs="Times New Roman"/>
          <w:i w:val="0"/>
          <w:iCs w:val="0"/>
          <w:sz w:val="24"/>
          <w:szCs w:val="24"/>
        </w:rPr>
        <w:t xml:space="preserve">di armonizzare due diverse tradizioni sulle parole del Battista, sostenendo che egli aveva dovuto pronunciarle entrambe, una prima e </w:t>
      </w:r>
      <w:proofErr w:type="spellStart"/>
      <w:r>
        <w:rPr>
          <w:rStyle w:val="Enfasicorsivo"/>
          <w:rFonts w:ascii="Times New Roman" w:hAnsi="Times New Roman" w:cs="Times New Roman"/>
          <w:i w:val="0"/>
          <w:iCs w:val="0"/>
          <w:sz w:val="24"/>
          <w:szCs w:val="24"/>
        </w:rPr>
        <w:t>un</w:t>
      </w:r>
      <w:proofErr w:type="spellEnd"/>
      <w:r>
        <w:rPr>
          <w:rStyle w:val="Enfasicorsivo"/>
          <w:rFonts w:ascii="Times New Roman" w:hAnsi="Times New Roman" w:cs="Times New Roman"/>
          <w:i w:val="0"/>
          <w:iCs w:val="0"/>
          <w:sz w:val="24"/>
          <w:szCs w:val="24"/>
        </w:rPr>
        <w:t xml:space="preserve"> poi.</w:t>
      </w:r>
      <w:r>
        <w:rPr>
          <w:rStyle w:val="Rimandonotaapidipagina"/>
          <w:rFonts w:ascii="Times New Roman" w:hAnsi="Times New Roman" w:cs="Times New Roman"/>
          <w:sz w:val="24"/>
          <w:szCs w:val="24"/>
        </w:rPr>
        <w:footnoteReference w:id="6"/>
      </w:r>
      <w:r>
        <w:rPr>
          <w:rStyle w:val="Enfasicorsivo"/>
          <w:rFonts w:ascii="Times New Roman" w:hAnsi="Times New Roman" w:cs="Times New Roman"/>
          <w:i w:val="0"/>
          <w:iCs w:val="0"/>
          <w:sz w:val="24"/>
          <w:szCs w:val="24"/>
        </w:rPr>
        <w:t xml:space="preserve"> D’altra parte non aveva in mano gli strumenti per identificare una fonte tradizionale soggiacente ai Vangeli.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Pr>
          <w:rFonts w:ascii="Times New Roman" w:hAnsi="Times New Roman" w:cs="Times New Roman"/>
          <w:sz w:val="24"/>
          <w:szCs w:val="24"/>
        </w:rPr>
        <w:t>In ogni caso, enunciando questo principio ermeneutico fondamentale,</w:t>
      </w:r>
      <w:r w:rsidRPr="000872EF">
        <w:rPr>
          <w:rFonts w:ascii="Times New Roman" w:hAnsi="Times New Roman" w:cs="Times New Roman"/>
          <w:sz w:val="24"/>
          <w:szCs w:val="24"/>
        </w:rPr>
        <w:t xml:space="preserve"> Agostino combatte con successo contro due tentazioni sempre presenti nella Chiesa, entrambe riconducibili ad un razionalismo di fondo. La tentazione di modificare i vangeli togliendo tutto ciò che è discorde e armonizzando artificialmente tutto ciò che si può mettere insieme con un certo grado di coerenza e la tentazione di fare una scelta di parte togliendo tutto ciò che è meno affine ad una certa sensibilità. La prima tentazione è rappresentata d</w:t>
      </w:r>
      <w:r>
        <w:rPr>
          <w:rFonts w:ascii="Times New Roman" w:hAnsi="Times New Roman" w:cs="Times New Roman"/>
          <w:sz w:val="24"/>
          <w:szCs w:val="24"/>
        </w:rPr>
        <w:t xml:space="preserve">al </w:t>
      </w:r>
      <w:proofErr w:type="spellStart"/>
      <w:r>
        <w:rPr>
          <w:rFonts w:ascii="Times New Roman" w:hAnsi="Times New Roman" w:cs="Times New Roman"/>
          <w:sz w:val="24"/>
          <w:szCs w:val="24"/>
        </w:rPr>
        <w:t>Diatessaron</w:t>
      </w:r>
      <w:proofErr w:type="spellEnd"/>
      <w:r>
        <w:rPr>
          <w:rFonts w:ascii="Times New Roman" w:hAnsi="Times New Roman" w:cs="Times New Roman"/>
          <w:sz w:val="24"/>
          <w:szCs w:val="24"/>
        </w:rPr>
        <w:t xml:space="preserve"> di Taziano (160 – 175 d.C. </w:t>
      </w:r>
      <w:proofErr w:type="spellStart"/>
      <w:r>
        <w:rPr>
          <w:rFonts w:ascii="Times New Roman" w:hAnsi="Times New Roman" w:cs="Times New Roman"/>
          <w:sz w:val="24"/>
          <w:szCs w:val="24"/>
        </w:rPr>
        <w:t>ca</w:t>
      </w:r>
      <w:proofErr w:type="spellEnd"/>
      <w:r>
        <w:rPr>
          <w:rFonts w:ascii="Times New Roman" w:hAnsi="Times New Roman" w:cs="Times New Roman"/>
          <w:sz w:val="24"/>
          <w:szCs w:val="24"/>
        </w:rPr>
        <w:t>.), ossi</w:t>
      </w:r>
      <w:r w:rsidR="00603B49">
        <w:rPr>
          <w:rFonts w:ascii="Times New Roman" w:hAnsi="Times New Roman" w:cs="Times New Roman"/>
          <w:sz w:val="24"/>
          <w:szCs w:val="24"/>
        </w:rPr>
        <w:t>a</w:t>
      </w:r>
      <w:r>
        <w:rPr>
          <w:rFonts w:ascii="Times New Roman" w:hAnsi="Times New Roman" w:cs="Times New Roman"/>
          <w:sz w:val="24"/>
          <w:szCs w:val="24"/>
        </w:rPr>
        <w:t xml:space="preserve"> un</w:t>
      </w:r>
      <w:r w:rsidRPr="000872EF">
        <w:rPr>
          <w:rFonts w:ascii="Times New Roman" w:hAnsi="Times New Roman" w:cs="Times New Roman"/>
          <w:sz w:val="24"/>
          <w:szCs w:val="24"/>
        </w:rPr>
        <w:t xml:space="preserve"> unico racconto armonizzato dei quattro vangeli, che è stato letto nella liturgi</w:t>
      </w:r>
      <w:r>
        <w:rPr>
          <w:rFonts w:ascii="Times New Roman" w:hAnsi="Times New Roman" w:cs="Times New Roman"/>
          <w:sz w:val="24"/>
          <w:szCs w:val="24"/>
        </w:rPr>
        <w:t>a della Chiesa di lingua siriaca</w:t>
      </w:r>
      <w:r w:rsidRPr="000872EF">
        <w:rPr>
          <w:rFonts w:ascii="Times New Roman" w:hAnsi="Times New Roman" w:cs="Times New Roman"/>
          <w:sz w:val="24"/>
          <w:szCs w:val="24"/>
        </w:rPr>
        <w:t xml:space="preserve"> per secoli. La seconda tentazione è rappresentata dall’eresia di Marcione</w:t>
      </w:r>
      <w:r>
        <w:rPr>
          <w:rFonts w:ascii="Times New Roman" w:hAnsi="Times New Roman" w:cs="Times New Roman"/>
          <w:sz w:val="24"/>
          <w:szCs w:val="24"/>
        </w:rPr>
        <w:t xml:space="preserve"> (100 – 160 </w:t>
      </w:r>
      <w:proofErr w:type="spellStart"/>
      <w:r>
        <w:rPr>
          <w:rFonts w:ascii="Times New Roman" w:hAnsi="Times New Roman" w:cs="Times New Roman"/>
          <w:sz w:val="24"/>
          <w:szCs w:val="24"/>
        </w:rPr>
        <w:t>ca</w:t>
      </w:r>
      <w:proofErr w:type="spellEnd"/>
      <w:r w:rsidRPr="000872EF">
        <w:rPr>
          <w:rFonts w:ascii="Times New Roman" w:hAnsi="Times New Roman" w:cs="Times New Roman"/>
          <w:sz w:val="24"/>
          <w:szCs w:val="24"/>
        </w:rPr>
        <w:t xml:space="preserve">), che contrappone AT e NT a favore di quest’ultimo, cercando di purificare l’immagine di Dio da ogni </w:t>
      </w:r>
      <w:r w:rsidRPr="000872EF">
        <w:rPr>
          <w:rFonts w:ascii="Times New Roman" w:hAnsi="Times New Roman" w:cs="Times New Roman"/>
          <w:sz w:val="24"/>
          <w:szCs w:val="24"/>
        </w:rPr>
        <w:lastRenderedPageBreak/>
        <w:t>apparenza violenta. In questo modo arriva anche a tagliare gran parte della letteratura neotestamentaria, “salvando” solo Luca e dieci lettere di San Paolo.</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Il problema ermeneutico ed esegetico affrontato da Agostino si ripresenta nella modernità quando gli autori illuministi contestano la </w:t>
      </w:r>
      <w:r>
        <w:rPr>
          <w:rFonts w:ascii="Times New Roman" w:hAnsi="Times New Roman" w:cs="Times New Roman"/>
          <w:sz w:val="24"/>
          <w:szCs w:val="24"/>
        </w:rPr>
        <w:t>veridicità storica dei Vangeli anche</w:t>
      </w:r>
      <w:r w:rsidRPr="000872EF">
        <w:rPr>
          <w:rFonts w:ascii="Times New Roman" w:hAnsi="Times New Roman" w:cs="Times New Roman"/>
          <w:sz w:val="24"/>
          <w:szCs w:val="24"/>
        </w:rPr>
        <w:t xml:space="preserve"> sulla base delle discordanze tra </w:t>
      </w:r>
      <w:r>
        <w:rPr>
          <w:rFonts w:ascii="Times New Roman" w:hAnsi="Times New Roman" w:cs="Times New Roman"/>
          <w:sz w:val="24"/>
          <w:szCs w:val="24"/>
        </w:rPr>
        <w:t>i racconti</w:t>
      </w:r>
      <w:r w:rsidRPr="000872EF">
        <w:rPr>
          <w:rFonts w:ascii="Times New Roman" w:hAnsi="Times New Roman" w:cs="Times New Roman"/>
          <w:sz w:val="24"/>
          <w:szCs w:val="24"/>
        </w:rPr>
        <w:t>.</w:t>
      </w:r>
      <w:r>
        <w:rPr>
          <w:rFonts w:ascii="Times New Roman" w:hAnsi="Times New Roman" w:cs="Times New Roman"/>
          <w:sz w:val="24"/>
          <w:szCs w:val="24"/>
        </w:rPr>
        <w:t xml:space="preserve"> </w:t>
      </w:r>
      <w:r w:rsidRPr="000872EF">
        <w:rPr>
          <w:rFonts w:ascii="Times New Roman" w:hAnsi="Times New Roman" w:cs="Times New Roman"/>
          <w:sz w:val="24"/>
          <w:szCs w:val="24"/>
        </w:rPr>
        <w:t>Inoltre si è incominciato a porre delle domande sulla dipendenza letteraria dei testi</w:t>
      </w:r>
      <w:r>
        <w:rPr>
          <w:rFonts w:ascii="Times New Roman" w:hAnsi="Times New Roman" w:cs="Times New Roman"/>
          <w:sz w:val="24"/>
          <w:szCs w:val="24"/>
        </w:rPr>
        <w:t xml:space="preserve"> tra loro, sulle loro fonti (es. fonte Q</w:t>
      </w:r>
      <w:r w:rsidRPr="000872EF">
        <w:rPr>
          <w:rFonts w:ascii="Times New Roman" w:hAnsi="Times New Roman" w:cs="Times New Roman"/>
          <w:sz w:val="24"/>
          <w:szCs w:val="24"/>
        </w:rPr>
        <w:t>) e sulla data della l</w:t>
      </w:r>
      <w:r>
        <w:rPr>
          <w:rFonts w:ascii="Times New Roman" w:hAnsi="Times New Roman" w:cs="Times New Roman"/>
          <w:sz w:val="24"/>
          <w:szCs w:val="24"/>
        </w:rPr>
        <w:t>oro composizione, offrendo</w:t>
      </w:r>
      <w:r w:rsidRPr="000872EF">
        <w:rPr>
          <w:rFonts w:ascii="Times New Roman" w:hAnsi="Times New Roman" w:cs="Times New Roman"/>
          <w:sz w:val="24"/>
          <w:szCs w:val="24"/>
        </w:rPr>
        <w:t xml:space="preserve"> soluzioni </w:t>
      </w:r>
      <w:r>
        <w:rPr>
          <w:rFonts w:ascii="Times New Roman" w:hAnsi="Times New Roman" w:cs="Times New Roman"/>
          <w:sz w:val="24"/>
          <w:szCs w:val="24"/>
        </w:rPr>
        <w:t>diverse, ma tutte spinte dal comune tentativo di “spiegare” i vangeli a partire dalla descrizione accurata della loro genesi storico - letteraria. Il grande merito di questi tentativi è stato di aver ampiamente aperto lo studio dei Vangeli all’importanza e alla complessità della storia. Essi, come prodotti letterari di una certa epoca storico-culturale, vanno letti alla luce dei loro condizionamenti culturali e religiosi e ricostruendo le fonti, orali o letterarie, a cui hanno attinto.</w:t>
      </w:r>
    </w:p>
    <w:p w:rsidR="007723B4"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Come vedremo meglio in</w:t>
      </w:r>
      <w:r>
        <w:rPr>
          <w:rFonts w:ascii="Times New Roman" w:hAnsi="Times New Roman" w:cs="Times New Roman"/>
          <w:sz w:val="24"/>
          <w:szCs w:val="24"/>
        </w:rPr>
        <w:t xml:space="preserve"> seguito la ricerca sull’origine storico –letteraria dei Vangeli</w:t>
      </w:r>
      <w:r w:rsidRPr="000872EF">
        <w:rPr>
          <w:rFonts w:ascii="Times New Roman" w:hAnsi="Times New Roman" w:cs="Times New Roman"/>
          <w:sz w:val="24"/>
          <w:szCs w:val="24"/>
        </w:rPr>
        <w:t xml:space="preserve"> si è caratterizzata per un susseguirsi di teorie, alcune più general</w:t>
      </w:r>
      <w:r>
        <w:rPr>
          <w:rFonts w:ascii="Times New Roman" w:hAnsi="Times New Roman" w:cs="Times New Roman"/>
          <w:sz w:val="24"/>
          <w:szCs w:val="24"/>
        </w:rPr>
        <w:t>mente accettate (teoria delle due fonti</w:t>
      </w:r>
      <w:r w:rsidRPr="000872EF">
        <w:rPr>
          <w:rFonts w:ascii="Times New Roman" w:hAnsi="Times New Roman" w:cs="Times New Roman"/>
          <w:sz w:val="24"/>
          <w:szCs w:val="24"/>
        </w:rPr>
        <w:t xml:space="preserve">) rispetto ad altre, ma tutte fondate su </w:t>
      </w:r>
      <w:r>
        <w:rPr>
          <w:rFonts w:ascii="Times New Roman" w:hAnsi="Times New Roman" w:cs="Times New Roman"/>
          <w:sz w:val="24"/>
          <w:szCs w:val="24"/>
        </w:rPr>
        <w:t>una base altamente congetturale, ipotetica.</w:t>
      </w:r>
      <w:r w:rsidRPr="000872EF">
        <w:rPr>
          <w:rFonts w:ascii="Times New Roman" w:hAnsi="Times New Roman" w:cs="Times New Roman"/>
          <w:sz w:val="24"/>
          <w:szCs w:val="24"/>
        </w:rPr>
        <w:t xml:space="preserve"> </w:t>
      </w:r>
      <w:r>
        <w:rPr>
          <w:rFonts w:ascii="Times New Roman" w:hAnsi="Times New Roman" w:cs="Times New Roman"/>
          <w:sz w:val="24"/>
          <w:szCs w:val="24"/>
        </w:rPr>
        <w:t xml:space="preserve">Oggi siamo più consapevoli che non si può </w:t>
      </w:r>
      <w:r w:rsidRPr="000872EF">
        <w:rPr>
          <w:rFonts w:ascii="Times New Roman" w:hAnsi="Times New Roman" w:cs="Times New Roman"/>
          <w:sz w:val="24"/>
          <w:szCs w:val="24"/>
        </w:rPr>
        <w:t xml:space="preserve">“risolvere” il problema ermeneutico </w:t>
      </w:r>
      <w:r>
        <w:rPr>
          <w:rFonts w:ascii="Times New Roman" w:hAnsi="Times New Roman" w:cs="Times New Roman"/>
          <w:sz w:val="24"/>
          <w:szCs w:val="24"/>
        </w:rPr>
        <w:t xml:space="preserve">ed esegetico </w:t>
      </w:r>
      <w:r w:rsidRPr="000872EF">
        <w:rPr>
          <w:rFonts w:ascii="Times New Roman" w:hAnsi="Times New Roman" w:cs="Times New Roman"/>
          <w:sz w:val="24"/>
          <w:szCs w:val="24"/>
        </w:rPr>
        <w:t xml:space="preserve">dei sinottici ricorrendo </w:t>
      </w:r>
      <w:r>
        <w:rPr>
          <w:rFonts w:ascii="Times New Roman" w:hAnsi="Times New Roman" w:cs="Times New Roman"/>
          <w:sz w:val="24"/>
          <w:szCs w:val="24"/>
        </w:rPr>
        <w:t xml:space="preserve">esclusivamente </w:t>
      </w:r>
      <w:r w:rsidRPr="000872EF">
        <w:rPr>
          <w:rFonts w:ascii="Times New Roman" w:hAnsi="Times New Roman" w:cs="Times New Roman"/>
          <w:sz w:val="24"/>
          <w:szCs w:val="24"/>
        </w:rPr>
        <w:t>alla critica storica e ad una ricostruzione esatta delle r</w:t>
      </w:r>
      <w:r>
        <w:rPr>
          <w:rFonts w:ascii="Times New Roman" w:hAnsi="Times New Roman" w:cs="Times New Roman"/>
          <w:sz w:val="24"/>
          <w:szCs w:val="24"/>
        </w:rPr>
        <w:t xml:space="preserve">eciproche dipendenze letterarie e nemmeno ricorrendo semplicemente al contesto storico – culturale del I secolo </w:t>
      </w:r>
      <w:proofErr w:type="spellStart"/>
      <w:r>
        <w:rPr>
          <w:rFonts w:ascii="Times New Roman" w:hAnsi="Times New Roman" w:cs="Times New Roman"/>
          <w:sz w:val="24"/>
          <w:szCs w:val="24"/>
        </w:rPr>
        <w:t>d.C</w:t>
      </w:r>
      <w:proofErr w:type="spellEnd"/>
      <w:r>
        <w:rPr>
          <w:rFonts w:ascii="Times New Roman" w:hAnsi="Times New Roman" w:cs="Times New Roman"/>
          <w:sz w:val="24"/>
          <w:szCs w:val="24"/>
        </w:rPr>
        <w:t xml:space="preserve"> e ai suoi generi letterari.</w:t>
      </w:r>
      <w:r w:rsidRPr="000872EF">
        <w:rPr>
          <w:rFonts w:ascii="Times New Roman" w:hAnsi="Times New Roman" w:cs="Times New Roman"/>
          <w:sz w:val="24"/>
          <w:szCs w:val="24"/>
        </w:rPr>
        <w:t xml:space="preserv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In tempi più recenti la </w:t>
      </w:r>
      <w:r>
        <w:rPr>
          <w:rFonts w:ascii="Times New Roman" w:hAnsi="Times New Roman" w:cs="Times New Roman"/>
          <w:sz w:val="24"/>
          <w:szCs w:val="24"/>
        </w:rPr>
        <w:t>“</w:t>
      </w:r>
      <w:r w:rsidRPr="000872EF">
        <w:rPr>
          <w:rFonts w:ascii="Times New Roman" w:hAnsi="Times New Roman" w:cs="Times New Roman"/>
          <w:sz w:val="24"/>
          <w:szCs w:val="24"/>
        </w:rPr>
        <w:t>critica della redazione</w:t>
      </w:r>
      <w:r>
        <w:rPr>
          <w:rFonts w:ascii="Times New Roman" w:hAnsi="Times New Roman" w:cs="Times New Roman"/>
          <w:sz w:val="24"/>
          <w:szCs w:val="24"/>
        </w:rPr>
        <w:t>”</w:t>
      </w:r>
      <w:r w:rsidRPr="000872EF">
        <w:rPr>
          <w:rFonts w:ascii="Times New Roman" w:hAnsi="Times New Roman" w:cs="Times New Roman"/>
          <w:sz w:val="24"/>
          <w:szCs w:val="24"/>
        </w:rPr>
        <w:t xml:space="preserve">, concedendo una maggiore importanza all’autore del vangeli, colui che materialmente ha cucito insieme le fonti e ha conferito la sua impronta teologica alla narrazione, ha potuto riequilibrare l’analisi esegetica attorno al principio ermeneutico tradizionale. </w:t>
      </w:r>
      <w:r>
        <w:rPr>
          <w:rFonts w:ascii="Times New Roman" w:hAnsi="Times New Roman" w:cs="Times New Roman"/>
          <w:sz w:val="24"/>
          <w:szCs w:val="24"/>
        </w:rPr>
        <w:t>Ricostruire la storia di un testo e le dipendenze letterarie è solo il primo passo per l’interpretazione, che deve poi analizzare il</w:t>
      </w:r>
      <w:r w:rsidRPr="000872EF">
        <w:rPr>
          <w:rFonts w:ascii="Times New Roman" w:hAnsi="Times New Roman" w:cs="Times New Roman"/>
          <w:sz w:val="24"/>
          <w:szCs w:val="24"/>
        </w:rPr>
        <w:t xml:space="preserve"> diverso utili</w:t>
      </w:r>
      <w:r>
        <w:rPr>
          <w:rFonts w:ascii="Times New Roman" w:hAnsi="Times New Roman" w:cs="Times New Roman"/>
          <w:sz w:val="24"/>
          <w:szCs w:val="24"/>
        </w:rPr>
        <w:t>zzo che gli evangelisti fanno</w:t>
      </w:r>
      <w:r w:rsidRPr="000872EF">
        <w:rPr>
          <w:rFonts w:ascii="Times New Roman" w:hAnsi="Times New Roman" w:cs="Times New Roman"/>
          <w:sz w:val="24"/>
          <w:szCs w:val="24"/>
        </w:rPr>
        <w:t xml:space="preserve"> delle stesse fonti e i loro interventi redazionali</w:t>
      </w:r>
      <w:r>
        <w:rPr>
          <w:rFonts w:ascii="Times New Roman" w:hAnsi="Times New Roman" w:cs="Times New Roman"/>
          <w:sz w:val="24"/>
          <w:szCs w:val="24"/>
        </w:rPr>
        <w:t xml:space="preserve">, per </w:t>
      </w:r>
      <w:r w:rsidRPr="000872EF">
        <w:rPr>
          <w:rFonts w:ascii="Times New Roman" w:hAnsi="Times New Roman" w:cs="Times New Roman"/>
          <w:sz w:val="24"/>
          <w:szCs w:val="24"/>
        </w:rPr>
        <w:t xml:space="preserve">chiarire la loro particolare ottica letteraria e teologica. </w:t>
      </w:r>
      <w:r>
        <w:rPr>
          <w:rFonts w:ascii="Times New Roman" w:hAnsi="Times New Roman" w:cs="Times New Roman"/>
          <w:sz w:val="24"/>
          <w:szCs w:val="24"/>
        </w:rPr>
        <w:t xml:space="preserve">Tutte queste considerazioni saranno ampiamente riprese nel momento in cui si affronterà più nel dettaglio la storia dei metodi esegetici. Per ora basti sottolineare che il problema ermeneutico e teologico sollevato dai sinottici è tuttora attualissimo, reso ancor più urgente dalla coscienza letteraria e storica contemporanea e dalle sue domande.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965513" w:rsidRDefault="007723B4" w:rsidP="007723B4">
      <w:pPr>
        <w:autoSpaceDE w:val="0"/>
        <w:autoSpaceDN w:val="0"/>
        <w:adjustRightInd w:val="0"/>
        <w:spacing w:before="100" w:after="100"/>
        <w:jc w:val="both"/>
        <w:rPr>
          <w:rFonts w:ascii="Times New Roman" w:hAnsi="Times New Roman" w:cs="Times New Roman"/>
          <w:sz w:val="28"/>
          <w:szCs w:val="28"/>
        </w:rPr>
      </w:pPr>
      <w:r w:rsidRPr="00965513">
        <w:rPr>
          <w:rFonts w:ascii="Times New Roman" w:hAnsi="Times New Roman" w:cs="Times New Roman"/>
          <w:sz w:val="28"/>
          <w:szCs w:val="28"/>
        </w:rPr>
        <w:t>1. 2 I VANGELI ESIGONO UN LETTORE “AUTENTICO”. LA PROPOSTA DI BERNARD LONERGAN.</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L’esegesi, essendo un’attività di interpretazione della coscienza umana, nasce dalle domande che ciascuno si pone davanti al testo. Si tratta di domande che riguardano il testo, ma anche di domande che riguardano il soggetto stesso davanti al testo. Egli infatti è sempre implicato nel testo che legge, con la sua vita. Tuttavia non tutte le domande sono allo stesso livello, alcune riguardano il testo stesso, il suo funzionamento interno, grammaticale o narrativo, altre riguardano la veridicità storica rappresentata dal testo. Alcune domande possono essere più promettenti</w:t>
      </w:r>
      <w:r>
        <w:rPr>
          <w:rFonts w:ascii="Times New Roman" w:hAnsi="Times New Roman" w:cs="Times New Roman"/>
          <w:sz w:val="24"/>
          <w:szCs w:val="24"/>
        </w:rPr>
        <w:t xml:space="preserve"> per l’interpretazione</w:t>
      </w:r>
      <w:r w:rsidRPr="000872EF">
        <w:rPr>
          <w:rFonts w:ascii="Times New Roman" w:hAnsi="Times New Roman" w:cs="Times New Roman"/>
          <w:sz w:val="24"/>
          <w:szCs w:val="24"/>
        </w:rPr>
        <w:t xml:space="preserve"> altre meno, a seconda dei testi che il lettore si trova davanti. È necessario sviluppare una specie di fiuto, nel nostro caso di fiuto biblico, per porre al testo le domande che il testo stesso contribuisce a </w:t>
      </w:r>
      <w:r w:rsidRPr="000872EF">
        <w:rPr>
          <w:rFonts w:ascii="Times New Roman" w:hAnsi="Times New Roman" w:cs="Times New Roman"/>
          <w:sz w:val="24"/>
          <w:szCs w:val="24"/>
        </w:rPr>
        <w:lastRenderedPageBreak/>
        <w:t xml:space="preserve">sviluppare, mettendosi nella sua mentalità e prospettiva. Per questo occorre spesso liberarsi da una serie di sovrastrutture culturali e ideologiche da cui siamo condizionati, consciamente o meno, e questo costa tanta fatica e una serie di “conversioni”.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Secondo il filosofo e teologo gesuita Bernard </w:t>
      </w:r>
      <w:proofErr w:type="spellStart"/>
      <w:r w:rsidRPr="000872EF">
        <w:rPr>
          <w:rFonts w:ascii="Times New Roman" w:hAnsi="Times New Roman" w:cs="Times New Roman"/>
          <w:sz w:val="24"/>
          <w:szCs w:val="24"/>
        </w:rPr>
        <w:t>Lonergan</w:t>
      </w:r>
      <w:proofErr w:type="spellEnd"/>
      <w:r>
        <w:rPr>
          <w:rStyle w:val="Rimandonotaapidipagina"/>
          <w:rFonts w:ascii="Times New Roman" w:hAnsi="Times New Roman" w:cs="Times New Roman"/>
          <w:sz w:val="24"/>
          <w:szCs w:val="24"/>
        </w:rPr>
        <w:footnoteReference w:id="7"/>
      </w:r>
      <w:r w:rsidRPr="000872EF">
        <w:rPr>
          <w:rFonts w:ascii="Times New Roman" w:hAnsi="Times New Roman" w:cs="Times New Roman"/>
          <w:sz w:val="24"/>
          <w:szCs w:val="24"/>
        </w:rPr>
        <w:t xml:space="preserve"> ci sono nell’uomo tr</w:t>
      </w:r>
      <w:r w:rsidR="0000121F">
        <w:rPr>
          <w:rFonts w:ascii="Times New Roman" w:hAnsi="Times New Roman" w:cs="Times New Roman"/>
          <w:sz w:val="24"/>
          <w:szCs w:val="24"/>
        </w:rPr>
        <w:t xml:space="preserve">e conversioni necessarie per </w:t>
      </w:r>
      <w:proofErr w:type="gramStart"/>
      <w:r w:rsidR="0000121F">
        <w:rPr>
          <w:rFonts w:ascii="Times New Roman" w:hAnsi="Times New Roman" w:cs="Times New Roman"/>
          <w:sz w:val="24"/>
          <w:szCs w:val="24"/>
        </w:rPr>
        <w:t>un’</w:t>
      </w:r>
      <w:r w:rsidRPr="000872EF">
        <w:rPr>
          <w:rFonts w:ascii="Times New Roman" w:hAnsi="Times New Roman" w:cs="Times New Roman"/>
          <w:sz w:val="24"/>
          <w:szCs w:val="24"/>
        </w:rPr>
        <w:t xml:space="preserve"> interpretazione</w:t>
      </w:r>
      <w:proofErr w:type="gramEnd"/>
      <w:r w:rsidRPr="000872EF">
        <w:rPr>
          <w:rFonts w:ascii="Times New Roman" w:hAnsi="Times New Roman" w:cs="Times New Roman"/>
          <w:sz w:val="24"/>
          <w:szCs w:val="24"/>
        </w:rPr>
        <w:t xml:space="preserve"> corretta del reale e di conseguenza anche del</w:t>
      </w:r>
      <w:r w:rsidR="0000121F">
        <w:rPr>
          <w:rFonts w:ascii="Times New Roman" w:hAnsi="Times New Roman" w:cs="Times New Roman"/>
          <w:sz w:val="24"/>
          <w:szCs w:val="24"/>
        </w:rPr>
        <w:t>le produzioni letterarie come i</w:t>
      </w:r>
      <w:r w:rsidRPr="000872EF">
        <w:rPr>
          <w:rFonts w:ascii="Times New Roman" w:hAnsi="Times New Roman" w:cs="Times New Roman"/>
          <w:sz w:val="24"/>
          <w:szCs w:val="24"/>
        </w:rPr>
        <w:t xml:space="preserve"> Vangeli.  Anzitutto una conversione intellettuale, per mezzo della quale la persona si pone delle domande sui dati del reale, sul loro significato, sulla veridicità o meno di questo significato e sulle azioni da intraprendere conseguentemente. Queste domande sui dati, sull’intelligenza di tali dati, sul giudizio di veridicità e su come agire di conseguenza sono tutto ciò che costituisce l’autenticità intellettuale, mossa da una fondamentale curiosità di conoscere, un’apertura trascendentale del soggetto alla verità e alla realtà. Quando la coscienza non chiude tale processo conoscitivo, ma rimane aperta alla costante verifica della realtà tramite le domande, c’è conversione intellettuale. Quando invece la coscienza, preoccupata da fattori esterni, di natura pregiudiziale, si chiude all’interrogazione abbiamo un atteggiamento inautentico.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Dalla domande sull’agire conseguente ci si sposta al livello esistenziale dei significati, nel quale la coscienza opera in termini morali. Infatti si può essere “intellettualmente convertiti”, e riconoscere la verità aperta dalla serie di domande, ma non essere disposti ad agire di conseguenza. Questo finisce per retroagire sulla conversione intellettuale stessa, bloccando tutte quelle intellezioni che conducono la coscienza molto vicino ad operare determinate scelte e minando di fatto la stessa autenticità intellettuale. Si richiede allora una conversione morale che sblocchi domande che potrebbero risultare “pericolose” per certe conclusioni pregiudiziali e di comodo e apra la coscienza alla totalità del bene che si congiunge alla totalità del vero. È difficile non vedere in una certa esegesi liberale del XIX sec. </w:t>
      </w:r>
      <w:proofErr w:type="gramStart"/>
      <w:r w:rsidRPr="000872EF">
        <w:rPr>
          <w:rFonts w:ascii="Times New Roman" w:hAnsi="Times New Roman" w:cs="Times New Roman"/>
          <w:sz w:val="24"/>
          <w:szCs w:val="24"/>
        </w:rPr>
        <w:t>col</w:t>
      </w:r>
      <w:proofErr w:type="gramEnd"/>
      <w:r w:rsidRPr="000872EF">
        <w:rPr>
          <w:rFonts w:ascii="Times New Roman" w:hAnsi="Times New Roman" w:cs="Times New Roman"/>
          <w:sz w:val="24"/>
          <w:szCs w:val="24"/>
        </w:rPr>
        <w:t xml:space="preserve"> razionalismo che l’accompagnava, una reazione violenta alla tradizione ecclesiastica e nella reazione della Chiesa contro l’esegesi </w:t>
      </w:r>
      <w:r>
        <w:rPr>
          <w:rFonts w:ascii="Times New Roman" w:hAnsi="Times New Roman" w:cs="Times New Roman"/>
          <w:sz w:val="24"/>
          <w:szCs w:val="24"/>
        </w:rPr>
        <w:t>modernista una difficoltà ad aprirsi al</w:t>
      </w:r>
      <w:r w:rsidR="00AD5922">
        <w:rPr>
          <w:rFonts w:ascii="Times New Roman" w:hAnsi="Times New Roman" w:cs="Times New Roman"/>
          <w:sz w:val="24"/>
          <w:szCs w:val="24"/>
        </w:rPr>
        <w:t>le domande sulla genesi storico–</w:t>
      </w:r>
      <w:r>
        <w:rPr>
          <w:rFonts w:ascii="Times New Roman" w:hAnsi="Times New Roman" w:cs="Times New Roman"/>
          <w:sz w:val="24"/>
          <w:szCs w:val="24"/>
        </w:rPr>
        <w:t>letteraria dei Vangeli</w:t>
      </w:r>
      <w:r w:rsidRPr="000872EF">
        <w:rPr>
          <w:rFonts w:ascii="Times New Roman" w:hAnsi="Times New Roman" w:cs="Times New Roman"/>
          <w:sz w:val="24"/>
          <w:szCs w:val="24"/>
        </w:rPr>
        <w:t>. Ci vorrà almeno un secolo per superare questa contrapposizione, basata da un lato sul pregiudizio morale nei confronti della Chiesa e della rivelazione, e dall’altro sulla paura nei confronti di certe domande “pericolose”. Solo col tempo ci si è aperti alle domande senza paura, e in piena fiducia di poter trovare risposte all’altezza della cultura moderna per far così sviluppare in modo potente la ricerca esegetica e teologica.</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Infine si può notare come i condizionamenti morali del soggetto siano posti ad un livello talmente profondo che risulta impossibile liberarsene con le sue sole forze. In particolare quando la coscienza umana si trova davanti al testo sacro si scatenano forze interne che possono provocare ribellione, rifiuto, distacco e insieme una fatica notevole a guadagnare una certa oggettività. In fin dei conti solo una conversione religiosa, ossia una percezione immediata e gratuita del dono d’amore di Dio, rivelato in Gesù Cristo, rende possibile lo vittoria contro queste forze interne e la comprensione del dinamismo profondo della parola di Dio nelle parole umane dei Vangeli. La conversione religiosa si pone dunque al termine della catena di conversioni intellettuale e morale ma né è al contempo anche </w:t>
      </w:r>
      <w:r w:rsidRPr="000872EF">
        <w:rPr>
          <w:rFonts w:ascii="Times New Roman" w:hAnsi="Times New Roman" w:cs="Times New Roman"/>
          <w:sz w:val="24"/>
          <w:szCs w:val="24"/>
        </w:rPr>
        <w:lastRenderedPageBreak/>
        <w:t xml:space="preserve">il presupposto, perché proprio da essa la serie di routine virtuose di domande e risposte fluisce con piena apertura verso il vero e il bene.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È chiaro allora che per porre le domande giuste ai vangeli e per aprirsi a possibili risposte con piena autenticità sono necessarie tutte e tre le conversioni. Questo ci pone una serie di ulteriori problemi. Se è necessaria una conversione religiosa, allora un’esegesi autentica è possibile solo per un credente? Questo non si può affermare in senso assoluto, dal momento che la stessa definizione di “credente” non può che essere dinamica. Ma certamente si può dire che l’esegesi autentica del testo biblico, e di quello evangelico in particolare, richiede uomini in ricerca, in cui il non credente dialoghi onestamente col credente che è in loro, capaci di aprirsi senza preclusioni a quella tradizione spirituale ed ecclesiale che costituisce il contesto ermeneutico specifico dei vangeli.  </w:t>
      </w: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0872EF" w:rsidRDefault="007723B4" w:rsidP="007723B4">
      <w:pPr>
        <w:autoSpaceDE w:val="0"/>
        <w:autoSpaceDN w:val="0"/>
        <w:adjustRightInd w:val="0"/>
        <w:spacing w:before="100" w:after="100"/>
        <w:jc w:val="both"/>
        <w:rPr>
          <w:rFonts w:ascii="Times New Roman" w:hAnsi="Times New Roman" w:cs="Times New Roman"/>
          <w:sz w:val="24"/>
          <w:szCs w:val="24"/>
        </w:rPr>
      </w:pPr>
    </w:p>
    <w:p w:rsidR="007723B4" w:rsidRPr="00E453BC" w:rsidRDefault="007723B4" w:rsidP="007723B4">
      <w:pPr>
        <w:autoSpaceDE w:val="0"/>
        <w:autoSpaceDN w:val="0"/>
        <w:adjustRightInd w:val="0"/>
        <w:spacing w:before="100" w:after="100"/>
        <w:jc w:val="both"/>
        <w:rPr>
          <w:rFonts w:ascii="Times New Roman" w:hAnsi="Times New Roman" w:cs="Times New Roman"/>
          <w:sz w:val="24"/>
          <w:szCs w:val="24"/>
        </w:rPr>
      </w:pPr>
      <w:r w:rsidRPr="000872EF">
        <w:rPr>
          <w:rFonts w:ascii="Times New Roman" w:hAnsi="Times New Roman" w:cs="Times New Roman"/>
          <w:sz w:val="24"/>
          <w:szCs w:val="24"/>
        </w:rPr>
        <w:t xml:space="preserve"> </w:t>
      </w:r>
    </w:p>
    <w:p w:rsidR="007723B4" w:rsidRPr="00965513" w:rsidRDefault="007723B4" w:rsidP="007723B4">
      <w:pPr>
        <w:jc w:val="both"/>
        <w:rPr>
          <w:rFonts w:ascii="Times New Roman" w:eastAsia="Calibri" w:hAnsi="Times New Roman" w:cs="Times New Roman"/>
          <w:sz w:val="28"/>
          <w:szCs w:val="24"/>
        </w:rPr>
      </w:pPr>
      <w:r w:rsidRPr="00965513">
        <w:rPr>
          <w:rFonts w:ascii="Times New Roman" w:eastAsia="Calibri" w:hAnsi="Times New Roman" w:cs="Times New Roman"/>
          <w:sz w:val="28"/>
          <w:szCs w:val="24"/>
        </w:rPr>
        <w:t>1. 3 CHE COS’È UN TESTO E IL TESTO BIBLICO IN PARTICOLARE. LA “TRIPLICE MIMESI” IN “TEMPO E RACCONTO” DI PAUL RICOEUR.</w:t>
      </w:r>
    </w:p>
    <w:p w:rsidR="007723B4" w:rsidRPr="000872EF"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Questo paragrafo risponde ad un tentativo di impostare l’ermeneutica biblica alla luce della proposta filosofica di Paul </w:t>
      </w:r>
      <w:proofErr w:type="spellStart"/>
      <w:r>
        <w:rPr>
          <w:rFonts w:ascii="Times New Roman" w:eastAsia="Calibri" w:hAnsi="Times New Roman" w:cs="Times New Roman"/>
          <w:sz w:val="24"/>
          <w:szCs w:val="24"/>
        </w:rPr>
        <w:t>Ricoeur</w:t>
      </w:r>
      <w:proofErr w:type="spellEnd"/>
      <w:r>
        <w:rPr>
          <w:rFonts w:ascii="Times New Roman" w:eastAsia="Calibri" w:hAnsi="Times New Roman" w:cs="Times New Roman"/>
          <w:sz w:val="24"/>
          <w:szCs w:val="24"/>
        </w:rPr>
        <w:t>, avanzata particolarmente in “Tempo e Racconto”</w:t>
      </w:r>
      <w:r>
        <w:rPr>
          <w:rStyle w:val="Rimandonotaapidipagina"/>
          <w:rFonts w:ascii="Times New Roman" w:eastAsia="Calibri" w:hAnsi="Times New Roman" w:cs="Times New Roman"/>
          <w:sz w:val="24"/>
          <w:szCs w:val="24"/>
        </w:rPr>
        <w:footnoteReference w:id="8"/>
      </w:r>
      <w:r>
        <w:rPr>
          <w:rFonts w:ascii="Times New Roman" w:eastAsia="Calibri" w:hAnsi="Times New Roman" w:cs="Times New Roman"/>
          <w:sz w:val="24"/>
          <w:szCs w:val="24"/>
        </w:rPr>
        <w:t xml:space="preserve">. Questa proposta sembra essere particolarmente adatta per inquadrare complessivamente l’ermeneutica dei Vangeli come racconti che, attraverso le strutture “storiche” dell’opera, intendono comunicare il mondo vitale che li ha generati, ossia la fede nel messia Gesù. Il testo biblico, come ogni testo, è costituito da tre elementi fondamentali, denominati “mimesi” da </w:t>
      </w:r>
      <w:proofErr w:type="spellStart"/>
      <w:r>
        <w:rPr>
          <w:rFonts w:ascii="Times New Roman" w:eastAsia="Calibri" w:hAnsi="Times New Roman" w:cs="Times New Roman"/>
          <w:sz w:val="24"/>
          <w:szCs w:val="24"/>
        </w:rPr>
        <w:t>Ricoeur</w:t>
      </w:r>
      <w:proofErr w:type="spellEnd"/>
      <w:r>
        <w:rPr>
          <w:rFonts w:ascii="Times New Roman" w:eastAsia="Calibri" w:hAnsi="Times New Roman" w:cs="Times New Roman"/>
          <w:sz w:val="24"/>
          <w:szCs w:val="24"/>
        </w:rPr>
        <w:t xml:space="preserve">, nel senso di procedimenti imitativi del reale. </w:t>
      </w:r>
    </w:p>
    <w:p w:rsidR="007723B4" w:rsidRPr="00E453BC" w:rsidRDefault="007723B4" w:rsidP="007723B4">
      <w:pPr>
        <w:jc w:val="both"/>
        <w:rPr>
          <w:rFonts w:ascii="Times New Roman" w:eastAsia="Calibri" w:hAnsi="Times New Roman" w:cs="Times New Roman"/>
          <w:sz w:val="24"/>
          <w:szCs w:val="24"/>
        </w:rPr>
      </w:pPr>
      <w:r w:rsidRPr="00737F51">
        <w:rPr>
          <w:rFonts w:ascii="Times New Roman" w:eastAsia="Calibri" w:hAnsi="Times New Roman" w:cs="Times New Roman"/>
          <w:b/>
          <w:sz w:val="24"/>
          <w:szCs w:val="24"/>
        </w:rPr>
        <w:t xml:space="preserve"> </w:t>
      </w:r>
      <w:r w:rsidRPr="00E453BC">
        <w:rPr>
          <w:rFonts w:ascii="Times New Roman" w:eastAsia="Calibri" w:hAnsi="Times New Roman" w:cs="Times New Roman"/>
          <w:sz w:val="24"/>
          <w:szCs w:val="24"/>
        </w:rPr>
        <w:t xml:space="preserve">1.3.1 LA PREFIGURAZIONE. </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Il lettore può approcciarsi al testo, perché condivide con il testo stesso e con il suo autore alcuni livelli profondi di significato, che possono essere descritti nei termini della semantica, del simbolismo </w:t>
      </w:r>
      <w:proofErr w:type="gramStart"/>
      <w:r w:rsidRPr="000872EF">
        <w:rPr>
          <w:rFonts w:ascii="Times New Roman" w:eastAsia="Calibri" w:hAnsi="Times New Roman" w:cs="Times New Roman"/>
          <w:sz w:val="24"/>
          <w:szCs w:val="24"/>
        </w:rPr>
        <w:t>e  della</w:t>
      </w:r>
      <w:proofErr w:type="gramEnd"/>
      <w:r w:rsidRPr="000872EF">
        <w:rPr>
          <w:rFonts w:ascii="Times New Roman" w:eastAsia="Calibri" w:hAnsi="Times New Roman" w:cs="Times New Roman"/>
          <w:sz w:val="24"/>
          <w:szCs w:val="24"/>
        </w:rPr>
        <w:t xml:space="preserve"> temporalità.</w:t>
      </w:r>
    </w:p>
    <w:p w:rsidR="007723B4" w:rsidRPr="000872EF" w:rsidRDefault="007723B4" w:rsidP="007723B4">
      <w:pPr>
        <w:jc w:val="both"/>
        <w:rPr>
          <w:rFonts w:ascii="Times New Roman" w:hAnsi="Times New Roman" w:cs="Times New Roman"/>
          <w:sz w:val="24"/>
          <w:szCs w:val="24"/>
        </w:rPr>
      </w:pPr>
      <w:r>
        <w:rPr>
          <w:rFonts w:ascii="Times New Roman" w:eastAsia="Calibri" w:hAnsi="Times New Roman" w:cs="Times New Roman"/>
          <w:sz w:val="24"/>
          <w:szCs w:val="24"/>
        </w:rPr>
        <w:t>Semantica:</w:t>
      </w:r>
      <w:r>
        <w:rPr>
          <w:rFonts w:ascii="Times New Roman" w:hAnsi="Times New Roman" w:cs="Times New Roman"/>
          <w:sz w:val="24"/>
          <w:szCs w:val="24"/>
        </w:rPr>
        <w:t xml:space="preserve"> o</w:t>
      </w:r>
      <w:r w:rsidRPr="000872EF">
        <w:rPr>
          <w:rFonts w:ascii="Times New Roman" w:hAnsi="Times New Roman" w:cs="Times New Roman"/>
          <w:sz w:val="24"/>
          <w:szCs w:val="24"/>
        </w:rPr>
        <w:t>gni racconto presuppone da parte del narratore e del suo uditorio una familiarità con termini quali agente, fine, mezzo, circostanza, aiuto, ostilità, cooperazione, conflitto, successo, scacco… Per esempio in Lc 18, 35 – 43, il racconto del cieco di Gerico, l’agente è il cieco stesso e il fine è la sua guarigione, il mezzo è la parola di Gesù e la circostanza è il passaggio di Gesù. L’ostilità è costituita dal tentativo della folla di farlo tacere, ma quella stessa folla diventa cooperatrice non appena Gesù si ferma e ordina che il cieco gli venga portato.  Il successo non è costituito solamente dalla guarigione del cieco, ma molto più dalla sua sequela di Gesù.</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lastRenderedPageBreak/>
        <w:t xml:space="preserve"> Poi il racconto aggiunge gli aspetti discorsivi che lo distinguono da una semplice successione di frasi di azione.  Sono aspetti sintattici che introducono </w:t>
      </w:r>
      <w:proofErr w:type="gramStart"/>
      <w:r w:rsidRPr="000872EF">
        <w:rPr>
          <w:rFonts w:ascii="Times New Roman" w:hAnsi="Times New Roman" w:cs="Times New Roman"/>
          <w:sz w:val="24"/>
          <w:szCs w:val="24"/>
        </w:rPr>
        <w:t>l’ ordine</w:t>
      </w:r>
      <w:proofErr w:type="gramEnd"/>
      <w:r w:rsidRPr="000872EF">
        <w:rPr>
          <w:rFonts w:ascii="Times New Roman" w:hAnsi="Times New Roman" w:cs="Times New Roman"/>
          <w:sz w:val="24"/>
          <w:szCs w:val="24"/>
        </w:rPr>
        <w:t xml:space="preserve"> diacronico di ogni storia raccontata, plasmati attraverso regole di composizione.  Nel nostro caso, ad esempio, il narratore mette al principio le circostanze, mostrando con i verbi all’imperfetto due azioni continuate e contemporanee, ossia il cammino di Gesù verso Gerico e l’attività di accattonaggio del cieco lungo la strada per la quale, s’intende, sarebbe passato Gesù. L’incontro tra il cieco e Gesù non avviene però subito, ma è ritardato da un dialogo con la folla</w:t>
      </w:r>
      <w:r>
        <w:rPr>
          <w:rFonts w:ascii="Times New Roman" w:hAnsi="Times New Roman" w:cs="Times New Roman"/>
          <w:sz w:val="24"/>
          <w:szCs w:val="24"/>
        </w:rPr>
        <w:t>,</w:t>
      </w:r>
      <w:r w:rsidRPr="000872EF">
        <w:rPr>
          <w:rFonts w:ascii="Times New Roman" w:hAnsi="Times New Roman" w:cs="Times New Roman"/>
          <w:sz w:val="24"/>
          <w:szCs w:val="24"/>
        </w:rPr>
        <w:t xml:space="preserve"> che prima annuncia al cieco il passaggio di Gesù e poi lo rimprovera per farlo tacere. Solo la parola di Gesù permette al cieco di trasformare l’ostacolo della folla in un mezzo per arrivare velocemente da Gesù. La stessa parola di Gesù, nel dialogo finale con il cieco, non solo gli ridona la vista, ma trasforma definitivamente l’ex</w:t>
      </w:r>
      <w:r>
        <w:rPr>
          <w:rFonts w:ascii="Times New Roman" w:hAnsi="Times New Roman" w:cs="Times New Roman"/>
          <w:sz w:val="24"/>
          <w:szCs w:val="24"/>
        </w:rPr>
        <w:t xml:space="preserve"> – cieco in un discepolo</w:t>
      </w:r>
      <w:r w:rsidRPr="000872EF">
        <w:rPr>
          <w:rFonts w:ascii="Times New Roman" w:hAnsi="Times New Roman" w:cs="Times New Roman"/>
          <w:sz w:val="24"/>
          <w:szCs w:val="24"/>
        </w:rPr>
        <w:t xml:space="preserve"> che glorifica il Signore. Al termine la stessa folla, che era testimone, da lode a Dio. </w:t>
      </w:r>
    </w:p>
    <w:p w:rsidR="007723B4" w:rsidRPr="000872EF"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hAnsi="Times New Roman" w:cs="Times New Roman"/>
          <w:sz w:val="24"/>
          <w:szCs w:val="24"/>
        </w:rPr>
      </w:pPr>
      <w:r>
        <w:rPr>
          <w:rFonts w:ascii="Times New Roman" w:eastAsia="Calibri" w:hAnsi="Times New Roman" w:cs="Times New Roman"/>
          <w:sz w:val="24"/>
          <w:szCs w:val="24"/>
        </w:rPr>
        <w:t>S</w:t>
      </w:r>
      <w:r w:rsidRPr="000872EF">
        <w:rPr>
          <w:rFonts w:ascii="Times New Roman" w:eastAsia="Calibri" w:hAnsi="Times New Roman" w:cs="Times New Roman"/>
          <w:sz w:val="24"/>
          <w:szCs w:val="24"/>
        </w:rPr>
        <w:t xml:space="preserve">imbolica: </w:t>
      </w:r>
      <w:r>
        <w:rPr>
          <w:rFonts w:ascii="Times New Roman" w:hAnsi="Times New Roman" w:cs="Times New Roman"/>
          <w:sz w:val="24"/>
          <w:szCs w:val="24"/>
        </w:rPr>
        <w:t>s</w:t>
      </w:r>
      <w:r w:rsidRPr="000872EF">
        <w:rPr>
          <w:rFonts w:ascii="Times New Roman" w:hAnsi="Times New Roman" w:cs="Times New Roman"/>
          <w:sz w:val="24"/>
          <w:szCs w:val="24"/>
        </w:rPr>
        <w:t>e l’azione può essere raccontata vuol dire che è articolata in segni, regole e norme, ossia essa è da sempre mediata simbolicamente. Il simbolismo è incorporato nell’azione e decifrabile dall’azione. Ad esempio è molto chiaro che nel Vangelo di Giovanni la crocefissione è pensata come un innalzamento, e siccome Gesù è presentato come re, l’azione di crocifissione è simbolicamente una vera e p</w:t>
      </w:r>
      <w:r>
        <w:rPr>
          <w:rFonts w:ascii="Times New Roman" w:hAnsi="Times New Roman" w:cs="Times New Roman"/>
          <w:sz w:val="24"/>
          <w:szCs w:val="24"/>
        </w:rPr>
        <w:t>ropria intronizzazione del re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19, 17 – 21</w:t>
      </w:r>
      <w:r w:rsidRPr="000872EF">
        <w:rPr>
          <w:rFonts w:ascii="Times New Roman" w:hAnsi="Times New Roman" w:cs="Times New Roman"/>
          <w:sz w:val="24"/>
          <w:szCs w:val="24"/>
        </w:rPr>
        <w:t>). Ogni azione, anche banale, non si può comprendere, se non in un contesto simbolico di descrizione. Gettare delle monete nel tesoro del tempio implica un certo rapporto con Dio, mediato attraverso un luogo sacro</w:t>
      </w:r>
      <w:r>
        <w:rPr>
          <w:rFonts w:ascii="Times New Roman" w:hAnsi="Times New Roman" w:cs="Times New Roman"/>
          <w:sz w:val="24"/>
          <w:szCs w:val="24"/>
        </w:rPr>
        <w:t xml:space="preserve"> </w:t>
      </w:r>
      <w:r w:rsidRPr="000872EF">
        <w:rPr>
          <w:rFonts w:ascii="Times New Roman" w:hAnsi="Times New Roman" w:cs="Times New Roman"/>
          <w:sz w:val="24"/>
          <w:szCs w:val="24"/>
        </w:rPr>
        <w:t>(cfr. Mc 12, 41 – 44</w:t>
      </w:r>
      <w:proofErr w:type="gramStart"/>
      <w:r w:rsidRPr="000872EF">
        <w:rPr>
          <w:rFonts w:ascii="Times New Roman" w:hAnsi="Times New Roman" w:cs="Times New Roman"/>
          <w:sz w:val="24"/>
          <w:szCs w:val="24"/>
        </w:rPr>
        <w:t>) .</w:t>
      </w:r>
      <w:proofErr w:type="gramEnd"/>
      <w:r w:rsidRPr="000872EF">
        <w:rPr>
          <w:rFonts w:ascii="Times New Roman" w:hAnsi="Times New Roman" w:cs="Times New Roman"/>
          <w:sz w:val="24"/>
          <w:szCs w:val="24"/>
        </w:rPr>
        <w:t xml:space="preserve"> Se poi si tratta del tempio di Gerusalemme, dove nel santo dei santi c’è la </w:t>
      </w:r>
      <w:proofErr w:type="spellStart"/>
      <w:r>
        <w:rPr>
          <w:rFonts w:ascii="Times New Roman" w:hAnsi="Times New Roman" w:cs="Times New Roman"/>
          <w:i/>
          <w:sz w:val="24"/>
          <w:szCs w:val="24"/>
        </w:rPr>
        <w:t>kappò</w:t>
      </w:r>
      <w:r w:rsidRPr="00A74FC9">
        <w:rPr>
          <w:rFonts w:ascii="Times New Roman" w:hAnsi="Times New Roman" w:cs="Times New Roman"/>
          <w:i/>
          <w:sz w:val="24"/>
          <w:szCs w:val="24"/>
        </w:rPr>
        <w:t>ret</w:t>
      </w:r>
      <w:proofErr w:type="spellEnd"/>
      <w:r w:rsidRPr="000872EF">
        <w:rPr>
          <w:rFonts w:ascii="Times New Roman" w:hAnsi="Times New Roman" w:cs="Times New Roman"/>
          <w:sz w:val="24"/>
          <w:szCs w:val="24"/>
        </w:rPr>
        <w:t xml:space="preserve">, o espiatorio, </w:t>
      </w:r>
      <w:proofErr w:type="gramStart"/>
      <w:r w:rsidRPr="000872EF">
        <w:rPr>
          <w:rFonts w:ascii="Times New Roman" w:hAnsi="Times New Roman" w:cs="Times New Roman"/>
          <w:sz w:val="24"/>
          <w:szCs w:val="24"/>
        </w:rPr>
        <w:t>dove  entra</w:t>
      </w:r>
      <w:proofErr w:type="gramEnd"/>
      <w:r w:rsidRPr="000872EF">
        <w:rPr>
          <w:rFonts w:ascii="Times New Roman" w:hAnsi="Times New Roman" w:cs="Times New Roman"/>
          <w:sz w:val="24"/>
          <w:szCs w:val="24"/>
        </w:rPr>
        <w:t xml:space="preserve"> </w:t>
      </w:r>
      <w:r>
        <w:rPr>
          <w:rFonts w:ascii="Times New Roman" w:hAnsi="Times New Roman" w:cs="Times New Roman"/>
          <w:sz w:val="24"/>
          <w:szCs w:val="24"/>
        </w:rPr>
        <w:t>il sommo sacerdote nel giorno</w:t>
      </w:r>
      <w:r w:rsidRPr="000872EF">
        <w:rPr>
          <w:rFonts w:ascii="Times New Roman" w:hAnsi="Times New Roman" w:cs="Times New Roman"/>
          <w:sz w:val="24"/>
          <w:szCs w:val="24"/>
        </w:rPr>
        <w:t xml:space="preserve"> </w:t>
      </w:r>
      <w:proofErr w:type="spellStart"/>
      <w:r w:rsidRPr="00A74FC9">
        <w:rPr>
          <w:rFonts w:ascii="Times New Roman" w:hAnsi="Times New Roman" w:cs="Times New Roman"/>
          <w:i/>
          <w:sz w:val="24"/>
          <w:szCs w:val="24"/>
        </w:rPr>
        <w:t>jom</w:t>
      </w:r>
      <w:proofErr w:type="spellEnd"/>
      <w:r w:rsidRPr="00A74FC9">
        <w:rPr>
          <w:rFonts w:ascii="Times New Roman" w:hAnsi="Times New Roman" w:cs="Times New Roman"/>
          <w:i/>
          <w:sz w:val="24"/>
          <w:szCs w:val="24"/>
        </w:rPr>
        <w:t xml:space="preserve"> kippur</w:t>
      </w:r>
      <w:r w:rsidRPr="000872EF">
        <w:rPr>
          <w:rFonts w:ascii="Times New Roman" w:hAnsi="Times New Roman" w:cs="Times New Roman"/>
          <w:sz w:val="24"/>
          <w:szCs w:val="24"/>
        </w:rPr>
        <w:t xml:space="preserve"> per fare l’espiazione dei peccati del popolo, allora quel gesto di gettare una moneta, assume un valore simbolico molto più forte che non una semplice donazione. In questo contesto la monetina gettata dalla vedova, che ha dato tutto quanto aveva, in contrasto con le molte monete che costituivano il superfluo dei ricchi, diviene il simbolo del vero culto a Dio, che ottiene la remissione dei peccati, ossia l’offerta di tutta la vita. Dal punto di vista della norma formale si tratta di due azioni identiche, perché entrambi soddisfano un precetto legale, ma dal punto di vista interiore la valutazione è opposta.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Temporalità: s</w:t>
      </w:r>
      <w:r w:rsidRPr="000872EF">
        <w:rPr>
          <w:rFonts w:ascii="Times New Roman" w:hAnsi="Times New Roman" w:cs="Times New Roman"/>
          <w:sz w:val="24"/>
          <w:szCs w:val="24"/>
        </w:rPr>
        <w:t xml:space="preserve">econdo </w:t>
      </w:r>
      <w:proofErr w:type="spellStart"/>
      <w:r w:rsidRPr="000872EF">
        <w:rPr>
          <w:rFonts w:ascii="Times New Roman" w:hAnsi="Times New Roman" w:cs="Times New Roman"/>
          <w:sz w:val="24"/>
          <w:szCs w:val="24"/>
        </w:rPr>
        <w:t>Ricoeur</w:t>
      </w:r>
      <w:proofErr w:type="spellEnd"/>
      <w:r w:rsidRPr="000872EF">
        <w:rPr>
          <w:rFonts w:ascii="Times New Roman" w:hAnsi="Times New Roman" w:cs="Times New Roman"/>
          <w:sz w:val="24"/>
          <w:szCs w:val="24"/>
        </w:rPr>
        <w:t xml:space="preserve"> la nostra stessa esistenza può essere ra</w:t>
      </w:r>
      <w:r>
        <w:rPr>
          <w:rFonts w:ascii="Times New Roman" w:hAnsi="Times New Roman" w:cs="Times New Roman"/>
          <w:sz w:val="24"/>
          <w:szCs w:val="24"/>
        </w:rPr>
        <w:t>ccontata perché avviene nel corso del tempo</w:t>
      </w:r>
      <w:r w:rsidRPr="000872EF">
        <w:rPr>
          <w:rFonts w:ascii="Times New Roman" w:hAnsi="Times New Roman" w:cs="Times New Roman"/>
          <w:sz w:val="24"/>
          <w:szCs w:val="24"/>
        </w:rPr>
        <w:t>. Infatti da quando nasciamo</w:t>
      </w:r>
      <w:r>
        <w:rPr>
          <w:rFonts w:ascii="Times New Roman" w:hAnsi="Times New Roman" w:cs="Times New Roman"/>
          <w:sz w:val="24"/>
          <w:szCs w:val="24"/>
        </w:rPr>
        <w:t>,</w:t>
      </w:r>
      <w:r w:rsidRPr="000872EF">
        <w:rPr>
          <w:rFonts w:ascii="Times New Roman" w:hAnsi="Times New Roman" w:cs="Times New Roman"/>
          <w:sz w:val="24"/>
          <w:szCs w:val="24"/>
        </w:rPr>
        <w:t xml:space="preserve"> ci troviamo gettati dentro alle cose, e la nostra esistenza si </w:t>
      </w:r>
      <w:proofErr w:type="gramStart"/>
      <w:r w:rsidRPr="000872EF">
        <w:rPr>
          <w:rFonts w:ascii="Times New Roman" w:hAnsi="Times New Roman" w:cs="Times New Roman"/>
          <w:sz w:val="24"/>
          <w:szCs w:val="24"/>
        </w:rPr>
        <w:t>sviluppa  prestando</w:t>
      </w:r>
      <w:proofErr w:type="gramEnd"/>
      <w:r w:rsidRPr="000872EF">
        <w:rPr>
          <w:rFonts w:ascii="Times New Roman" w:hAnsi="Times New Roman" w:cs="Times New Roman"/>
          <w:sz w:val="24"/>
          <w:szCs w:val="24"/>
        </w:rPr>
        <w:t xml:space="preserve"> ad esse la nostra cura. Ciò determina in noi il senso del tempo. I nostri ricordi, le nostre attese per il futuro determinano il nostro presente e nella coscienza del presente sono come concentrati il passato e il futuro. La struttura della nostra coscienza è temporale, e così non possiamo descrivere la nostra vita se non raccontando, cioè distribuendo nel tempo gli eventi e rileggendoli tramite le attese e i desideri del presente.</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Nel primo libro di Samuele </w:t>
      </w:r>
      <w:r>
        <w:rPr>
          <w:rFonts w:ascii="Times New Roman" w:eastAsia="Calibri" w:hAnsi="Times New Roman" w:cs="Times New Roman"/>
          <w:sz w:val="24"/>
          <w:szCs w:val="24"/>
        </w:rPr>
        <w:t xml:space="preserve">(1 Sam 1 - 2, 13) </w:t>
      </w:r>
      <w:r w:rsidRPr="000872EF">
        <w:rPr>
          <w:rFonts w:ascii="Times New Roman" w:eastAsia="Calibri" w:hAnsi="Times New Roman" w:cs="Times New Roman"/>
          <w:sz w:val="24"/>
          <w:szCs w:val="24"/>
        </w:rPr>
        <w:t xml:space="preserve">il narratore racconta di una moglie amata dal marito ma privata della possibilità di avere figli, Anna. Dalle attese smentite di questa donna e dal rapporto conflittuale con l’altra moglie, </w:t>
      </w:r>
      <w:proofErr w:type="spellStart"/>
      <w:r w:rsidRPr="000872EF">
        <w:rPr>
          <w:rFonts w:ascii="Times New Roman" w:eastAsia="Calibri" w:hAnsi="Times New Roman" w:cs="Times New Roman"/>
          <w:sz w:val="24"/>
          <w:szCs w:val="24"/>
        </w:rPr>
        <w:t>Peninna</w:t>
      </w:r>
      <w:proofErr w:type="spellEnd"/>
      <w:r w:rsidRPr="000872EF">
        <w:rPr>
          <w:rFonts w:ascii="Times New Roman" w:eastAsia="Calibri" w:hAnsi="Times New Roman" w:cs="Times New Roman"/>
          <w:sz w:val="24"/>
          <w:szCs w:val="24"/>
        </w:rPr>
        <w:t>, nasce la preghiera di Anna al tempio di Silo. Il dramma della maternità mancata della moglie amata e della maternità favorita di quella meno amata riproduce i tratti della storia di Giacobbe, Rachele e Lea. Al momento in cui Anna viene esaudita esplode in un cantico, che nel tempo presente rielabora tutto il passato della sua vita e della storia della salvezza e loda l’agire</w:t>
      </w:r>
      <w:r>
        <w:rPr>
          <w:rFonts w:ascii="Times New Roman" w:eastAsia="Calibri" w:hAnsi="Times New Roman" w:cs="Times New Roman"/>
          <w:sz w:val="24"/>
          <w:szCs w:val="24"/>
        </w:rPr>
        <w:t xml:space="preserve"> paradossale di Dio</w:t>
      </w:r>
      <w:r w:rsidRPr="000872EF">
        <w:rPr>
          <w:rFonts w:ascii="Times New Roman" w:eastAsia="Calibri" w:hAnsi="Times New Roman" w:cs="Times New Roman"/>
          <w:sz w:val="24"/>
          <w:szCs w:val="24"/>
        </w:rPr>
        <w:t>: “l’arco dei forti s’è spezzato, ma i deboli s</w:t>
      </w:r>
      <w:r>
        <w:rPr>
          <w:rFonts w:ascii="Times New Roman" w:eastAsia="Calibri" w:hAnsi="Times New Roman" w:cs="Times New Roman"/>
          <w:sz w:val="24"/>
          <w:szCs w:val="24"/>
        </w:rPr>
        <w:t xml:space="preserve">ono rivestiti di vigore”. </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In questo racconto c’è la densità semantica della maternità mancata, esperienza universalmente conosciuta nella culture del mondo. Essa acquista un valore simbolico di fondo, perché è connessa con la fecondità dell’uomo come benedizione di Dio. Infine emerge chiaramente la temporalità dell’esperienza umana nella lode, che è nello stesso tempo puntuale (ringraziamento per l’esaudimen</w:t>
      </w:r>
      <w:r>
        <w:rPr>
          <w:rFonts w:ascii="Times New Roman" w:eastAsia="Calibri" w:hAnsi="Times New Roman" w:cs="Times New Roman"/>
          <w:sz w:val="24"/>
          <w:szCs w:val="24"/>
        </w:rPr>
        <w:t>to di una preghiera particolare) e universale (</w:t>
      </w:r>
      <w:r w:rsidRPr="000872EF">
        <w:rPr>
          <w:rFonts w:ascii="Times New Roman" w:eastAsia="Calibri" w:hAnsi="Times New Roman" w:cs="Times New Roman"/>
          <w:sz w:val="24"/>
          <w:szCs w:val="24"/>
        </w:rPr>
        <w:t>esprime l’attesa e la lode di ogni credente in ogni istante della sua vita).  Ciò che sta al fondo</w:t>
      </w:r>
      <w:r>
        <w:rPr>
          <w:rFonts w:ascii="Times New Roman" w:eastAsia="Calibri" w:hAnsi="Times New Roman" w:cs="Times New Roman"/>
          <w:sz w:val="24"/>
          <w:szCs w:val="24"/>
        </w:rPr>
        <w:t xml:space="preserve"> dunque</w:t>
      </w:r>
      <w:r w:rsidRPr="000872EF">
        <w:rPr>
          <w:rFonts w:ascii="Times New Roman" w:eastAsia="Calibri" w:hAnsi="Times New Roman" w:cs="Times New Roman"/>
          <w:sz w:val="24"/>
          <w:szCs w:val="24"/>
        </w:rPr>
        <w:t xml:space="preserve"> di ogni narrazione sono gli elementi costituivi dell’agire umano.</w:t>
      </w: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Pr="00E453BC"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1.3.2 LA </w:t>
      </w:r>
      <w:r w:rsidRPr="00E453BC">
        <w:rPr>
          <w:rFonts w:ascii="Times New Roman" w:eastAsia="Calibri" w:hAnsi="Times New Roman" w:cs="Times New Roman"/>
          <w:sz w:val="24"/>
          <w:szCs w:val="24"/>
        </w:rPr>
        <w:t>CONFIGURAZIONE</w:t>
      </w:r>
    </w:p>
    <w:p w:rsidR="007723B4" w:rsidRPr="007C2A4D"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Configurare </w:t>
      </w:r>
      <w:proofErr w:type="gramStart"/>
      <w:r>
        <w:rPr>
          <w:rFonts w:ascii="Times New Roman" w:hAnsi="Times New Roman" w:cs="Times New Roman"/>
          <w:sz w:val="24"/>
          <w:szCs w:val="24"/>
        </w:rPr>
        <w:t xml:space="preserve">è  </w:t>
      </w:r>
      <w:r w:rsidRPr="000872EF">
        <w:rPr>
          <w:rFonts w:ascii="Times New Roman" w:hAnsi="Times New Roman" w:cs="Times New Roman"/>
          <w:sz w:val="24"/>
          <w:szCs w:val="24"/>
        </w:rPr>
        <w:t>l’opera</w:t>
      </w:r>
      <w:proofErr w:type="gramEnd"/>
      <w:r w:rsidRPr="000872EF">
        <w:rPr>
          <w:rFonts w:ascii="Times New Roman" w:hAnsi="Times New Roman" w:cs="Times New Roman"/>
          <w:sz w:val="24"/>
          <w:szCs w:val="24"/>
        </w:rPr>
        <w:t xml:space="preserve"> del narratore, che fa integrazione tra eventi singoli e la storia intesa come un tutto. Infatti l’atto poetico - </w:t>
      </w:r>
      <w:proofErr w:type="gramStart"/>
      <w:r w:rsidRPr="000872EF">
        <w:rPr>
          <w:rFonts w:ascii="Times New Roman" w:hAnsi="Times New Roman" w:cs="Times New Roman"/>
          <w:sz w:val="24"/>
          <w:szCs w:val="24"/>
        </w:rPr>
        <w:t>narrativo  da</w:t>
      </w:r>
      <w:proofErr w:type="gramEnd"/>
      <w:r w:rsidRPr="000872EF">
        <w:rPr>
          <w:rFonts w:ascii="Times New Roman" w:hAnsi="Times New Roman" w:cs="Times New Roman"/>
          <w:sz w:val="24"/>
          <w:szCs w:val="24"/>
        </w:rPr>
        <w:t xml:space="preserve"> una successione di eventi ricava una figura, con un preciso intento narrativo, che si comprende definitivamente solo al termine della narrazione stessa. Alla luce del finale la storia fornisce il punto di vista a partire dal quale essa p</w:t>
      </w:r>
      <w:r>
        <w:rPr>
          <w:rFonts w:ascii="Times New Roman" w:hAnsi="Times New Roman" w:cs="Times New Roman"/>
          <w:sz w:val="24"/>
          <w:szCs w:val="24"/>
        </w:rPr>
        <w:t>uò essere vista come un tutto (</w:t>
      </w:r>
      <w:r w:rsidRPr="000872EF">
        <w:rPr>
          <w:rFonts w:ascii="Times New Roman" w:hAnsi="Times New Roman" w:cs="Times New Roman"/>
          <w:sz w:val="24"/>
          <w:szCs w:val="24"/>
        </w:rPr>
        <w:t>cfr. importan</w:t>
      </w:r>
      <w:r>
        <w:rPr>
          <w:rFonts w:ascii="Times New Roman" w:hAnsi="Times New Roman" w:cs="Times New Roman"/>
          <w:sz w:val="24"/>
          <w:szCs w:val="24"/>
        </w:rPr>
        <w:t xml:space="preserve">za dell’atto di </w:t>
      </w:r>
      <w:proofErr w:type="spellStart"/>
      <w:r>
        <w:rPr>
          <w:rFonts w:ascii="Times New Roman" w:hAnsi="Times New Roman" w:cs="Times New Roman"/>
          <w:sz w:val="24"/>
          <w:szCs w:val="24"/>
        </w:rPr>
        <w:t>ri</w:t>
      </w:r>
      <w:proofErr w:type="spellEnd"/>
      <w:r>
        <w:rPr>
          <w:rFonts w:ascii="Times New Roman" w:hAnsi="Times New Roman" w:cs="Times New Roman"/>
          <w:sz w:val="24"/>
          <w:szCs w:val="24"/>
        </w:rPr>
        <w:t xml:space="preserve"> – raccontare</w:t>
      </w:r>
      <w:r w:rsidRPr="000872EF">
        <w:rPr>
          <w:rFonts w:ascii="Times New Roman" w:hAnsi="Times New Roman" w:cs="Times New Roman"/>
          <w:sz w:val="24"/>
          <w:szCs w:val="24"/>
        </w:rPr>
        <w:t xml:space="preserve">). Nel riraccontare leggiamo la fine nell’inizio e l’inizio nella fine, leggiamo il tempo cominciando dalla fine. I Vangeli sono stati scritti partendo dalla fine di Gesù, ossia dal suo mistero di passione – morte e resurrezione e così si devono rileggere, ossia come la storia dell’uomo Gesù di Nazareth, che si è manifestato come figlio di Dio nei suoi miracoli e in particolare nella sua morte in croce e resurrezione (cfr. Mc 1 e At 3, 32 – 36).  La Bibbia come racconto globale rilegge la Genesi nel prologo al vangelo di Giovanni e nella figura dei cieli nuovi e della terra nuova nell’Apocalisse.  Quindi tutta la narrazione biblica è racconto di una nuova creazione che sta </w:t>
      </w:r>
      <w:proofErr w:type="gramStart"/>
      <w:r w:rsidRPr="000872EF">
        <w:rPr>
          <w:rFonts w:ascii="Times New Roman" w:hAnsi="Times New Roman" w:cs="Times New Roman"/>
          <w:sz w:val="24"/>
          <w:szCs w:val="24"/>
        </w:rPr>
        <w:t>avvenendo  e</w:t>
      </w:r>
      <w:proofErr w:type="gramEnd"/>
      <w:r w:rsidRPr="000872EF">
        <w:rPr>
          <w:rFonts w:ascii="Times New Roman" w:hAnsi="Times New Roman" w:cs="Times New Roman"/>
          <w:sz w:val="24"/>
          <w:szCs w:val="24"/>
        </w:rPr>
        <w:t xml:space="preserve"> che si compirà al termine della storia.</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Questa operazione di configurare, dare una figura, produce il testo, e il tes</w:t>
      </w:r>
      <w:r>
        <w:rPr>
          <w:rFonts w:ascii="Times New Roman" w:eastAsia="Calibri" w:hAnsi="Times New Roman" w:cs="Times New Roman"/>
          <w:sz w:val="24"/>
          <w:szCs w:val="24"/>
        </w:rPr>
        <w:t>to garantisce due autonomie</w:t>
      </w:r>
      <w:r w:rsidRPr="000872EF">
        <w:rPr>
          <w:rFonts w:ascii="Times New Roman" w:eastAsia="Calibri" w:hAnsi="Times New Roman" w:cs="Times New Roman"/>
          <w:sz w:val="24"/>
          <w:szCs w:val="24"/>
        </w:rPr>
        <w:t>.</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 Il testo diventa, una volta configurato, autonomo rispetto all’autore stesso. Quello che conta è che l’attenzione va sulla cosa, non su chi l’ha fatta. Sappiamo qualcosa di Luca, poco di Matteo, ben poco di Marco. Dell’autore del Q</w:t>
      </w:r>
      <w:r>
        <w:rPr>
          <w:rFonts w:ascii="Times New Roman" w:eastAsia="Calibri" w:hAnsi="Times New Roman" w:cs="Times New Roman"/>
          <w:sz w:val="24"/>
          <w:szCs w:val="24"/>
        </w:rPr>
        <w:t xml:space="preserve">uarto </w:t>
      </w:r>
      <w:r w:rsidRPr="000872EF">
        <w:rPr>
          <w:rFonts w:ascii="Times New Roman" w:eastAsia="Calibri" w:hAnsi="Times New Roman" w:cs="Times New Roman"/>
          <w:sz w:val="24"/>
          <w:szCs w:val="24"/>
        </w:rPr>
        <w:t>V</w:t>
      </w:r>
      <w:r>
        <w:rPr>
          <w:rFonts w:ascii="Times New Roman" w:eastAsia="Calibri" w:hAnsi="Times New Roman" w:cs="Times New Roman"/>
          <w:sz w:val="24"/>
          <w:szCs w:val="24"/>
        </w:rPr>
        <w:t>angelo</w:t>
      </w:r>
      <w:r w:rsidRPr="000872EF">
        <w:rPr>
          <w:rFonts w:ascii="Times New Roman" w:eastAsia="Calibri" w:hAnsi="Times New Roman" w:cs="Times New Roman"/>
          <w:sz w:val="24"/>
          <w:szCs w:val="24"/>
        </w:rPr>
        <w:t xml:space="preserve"> non sappiamo ben indicare l’identità, anche se è in qualche modo connessa con l’apostolo Giovanni. Ma questo non è un problema, dal punto di vista esegetico, perché a noi non interessa conoscere l’autore reale, ma l’autore del Vangelo per come egli si presenta attraverso la sua opera letteraria, per le scelte che fa in essa. Il testo inoltre può essere riletto in altre circostanze storiche e produrre degli effetti diversi da quelli con cui è nat</w:t>
      </w:r>
      <w:r>
        <w:rPr>
          <w:rFonts w:ascii="Times New Roman" w:eastAsia="Calibri" w:hAnsi="Times New Roman" w:cs="Times New Roman"/>
          <w:sz w:val="24"/>
          <w:szCs w:val="24"/>
        </w:rPr>
        <w:t>o nell’intenzione dell’autore. L’</w:t>
      </w:r>
      <w:r w:rsidRPr="000872EF">
        <w:rPr>
          <w:rFonts w:ascii="Times New Roman" w:eastAsia="Calibri" w:hAnsi="Times New Roman" w:cs="Times New Roman"/>
          <w:sz w:val="24"/>
          <w:szCs w:val="24"/>
        </w:rPr>
        <w:t xml:space="preserve">Amleto di Shakespeare è, nell’intenzione del suo autore, un uomo imbelle e indeciso che trascina alla rovina il suo regno. Solo in epoca romantica verrà riletto in una chiave affascinante, come l’uomo misterioso, simbolo dell’enigma umano. La giustificazione di Abramo in </w:t>
      </w:r>
      <w:proofErr w:type="spellStart"/>
      <w:r w:rsidRPr="000872EF">
        <w:rPr>
          <w:rFonts w:ascii="Times New Roman" w:eastAsia="Calibri" w:hAnsi="Times New Roman" w:cs="Times New Roman"/>
          <w:sz w:val="24"/>
          <w:szCs w:val="24"/>
        </w:rPr>
        <w:t>Rm</w:t>
      </w:r>
      <w:proofErr w:type="spellEnd"/>
      <w:r w:rsidRPr="000872EF">
        <w:rPr>
          <w:rFonts w:ascii="Times New Roman" w:eastAsia="Calibri" w:hAnsi="Times New Roman" w:cs="Times New Roman"/>
          <w:sz w:val="24"/>
          <w:szCs w:val="24"/>
        </w:rPr>
        <w:t xml:space="preserve"> 4, dovuta alla fede </w:t>
      </w:r>
      <w:r>
        <w:rPr>
          <w:rFonts w:ascii="Times New Roman" w:eastAsia="Calibri" w:hAnsi="Times New Roman" w:cs="Times New Roman"/>
          <w:sz w:val="24"/>
          <w:szCs w:val="24"/>
        </w:rPr>
        <w:t>indipendentemente dalle opere (della legge</w:t>
      </w:r>
      <w:r w:rsidRPr="000872EF">
        <w:rPr>
          <w:rFonts w:ascii="Times New Roman" w:eastAsia="Calibri" w:hAnsi="Times New Roman" w:cs="Times New Roman"/>
          <w:sz w:val="24"/>
          <w:szCs w:val="24"/>
        </w:rPr>
        <w:t>), diviene nella rilettura agostiniana, in antitesi al pelagianesimo, una polemica contro le opere umane e la loro possibilità di dare salvezza. Per comprendere un testo, particolarmente quando è antico e importante, è necessario conoscere a</w:t>
      </w:r>
      <w:r>
        <w:rPr>
          <w:rFonts w:ascii="Times New Roman" w:eastAsia="Calibri" w:hAnsi="Times New Roman" w:cs="Times New Roman"/>
          <w:sz w:val="24"/>
          <w:szCs w:val="24"/>
        </w:rPr>
        <w:t>nche la storia dei suoi effetti, perché essa ci condiziona nell’interpretazione del testo stesso.</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 xml:space="preserve">C’è poi una seconda autonomia prodotta dalla configurazione: il testo configurato si rende autonomo dalle condizioni sociologiche, storiche, </w:t>
      </w:r>
      <w:proofErr w:type="gramStart"/>
      <w:r w:rsidRPr="000872EF">
        <w:rPr>
          <w:rFonts w:ascii="Times New Roman" w:eastAsia="Calibri" w:hAnsi="Times New Roman" w:cs="Times New Roman"/>
          <w:sz w:val="24"/>
          <w:szCs w:val="24"/>
        </w:rPr>
        <w:t>culturali  e</w:t>
      </w:r>
      <w:proofErr w:type="gramEnd"/>
      <w:r w:rsidRPr="000872EF">
        <w:rPr>
          <w:rFonts w:ascii="Times New Roman" w:eastAsia="Calibri" w:hAnsi="Times New Roman" w:cs="Times New Roman"/>
          <w:sz w:val="24"/>
          <w:szCs w:val="24"/>
        </w:rPr>
        <w:t xml:space="preserve"> ciò garantisce la sua leggibilità illimitata.  Questo non significa abbandonare l’approccio storico, anzi significa capire che il discorso non può che passare attraverso le strutture storiche dell’opera. Non possiamo comprendere i racconti della passione di Gesù senza far riferimento alla storia della Palestina del I secolo d.C., alla dominazione romana e ai poteri affidati al sinedrio. Tuttavia, proprio attraverso questa storia particolare il racconto produce un significato più generale e autonomo da essa, che è destinato al lettore di ogni epoca.</w:t>
      </w:r>
    </w:p>
    <w:p w:rsidR="007723B4" w:rsidRDefault="007723B4" w:rsidP="007723B4">
      <w:pPr>
        <w:jc w:val="both"/>
        <w:rPr>
          <w:rFonts w:ascii="Times New Roman" w:eastAsia="Calibri" w:hAnsi="Times New Roman" w:cs="Times New Roman"/>
          <w:sz w:val="24"/>
          <w:szCs w:val="24"/>
        </w:rPr>
      </w:pPr>
    </w:p>
    <w:p w:rsidR="007723B4"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eastAsia="Calibri" w:hAnsi="Times New Roman" w:cs="Times New Roman"/>
          <w:sz w:val="24"/>
          <w:szCs w:val="24"/>
        </w:rPr>
      </w:pPr>
    </w:p>
    <w:p w:rsidR="007723B4" w:rsidRPr="00E453BC" w:rsidRDefault="007723B4" w:rsidP="007723B4">
      <w:pPr>
        <w:jc w:val="both"/>
        <w:rPr>
          <w:rFonts w:ascii="Times New Roman" w:eastAsia="Calibri" w:hAnsi="Times New Roman" w:cs="Times New Roman"/>
          <w:sz w:val="24"/>
          <w:szCs w:val="24"/>
        </w:rPr>
      </w:pPr>
      <w:r w:rsidRPr="00E453BC">
        <w:rPr>
          <w:rFonts w:ascii="Times New Roman" w:eastAsia="Calibri" w:hAnsi="Times New Roman" w:cs="Times New Roman"/>
          <w:sz w:val="24"/>
          <w:szCs w:val="24"/>
        </w:rPr>
        <w:t>1.3.3 LA RIFIGURAZIONE</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La </w:t>
      </w:r>
      <w:proofErr w:type="spellStart"/>
      <w:r>
        <w:rPr>
          <w:rFonts w:ascii="Times New Roman" w:hAnsi="Times New Roman" w:cs="Times New Roman"/>
          <w:sz w:val="24"/>
          <w:szCs w:val="24"/>
        </w:rPr>
        <w:t>r</w:t>
      </w:r>
      <w:r w:rsidRPr="000872EF">
        <w:rPr>
          <w:rFonts w:ascii="Times New Roman" w:hAnsi="Times New Roman" w:cs="Times New Roman"/>
          <w:sz w:val="24"/>
          <w:szCs w:val="24"/>
        </w:rPr>
        <w:t>ifigurazione</w:t>
      </w:r>
      <w:proofErr w:type="spellEnd"/>
      <w:r w:rsidRPr="000872EF">
        <w:rPr>
          <w:rFonts w:ascii="Times New Roman" w:hAnsi="Times New Roman" w:cs="Times New Roman"/>
          <w:sz w:val="24"/>
          <w:szCs w:val="24"/>
        </w:rPr>
        <w:t xml:space="preserve"> o mimesi III mette a tema </w:t>
      </w:r>
      <w:proofErr w:type="gramStart"/>
      <w:r w:rsidRPr="000872EF">
        <w:rPr>
          <w:rFonts w:ascii="Times New Roman" w:hAnsi="Times New Roman" w:cs="Times New Roman"/>
          <w:sz w:val="24"/>
          <w:szCs w:val="24"/>
        </w:rPr>
        <w:t>l’ incontro</w:t>
      </w:r>
      <w:proofErr w:type="gramEnd"/>
      <w:r w:rsidRPr="000872EF">
        <w:rPr>
          <w:rFonts w:ascii="Times New Roman" w:hAnsi="Times New Roman" w:cs="Times New Roman"/>
          <w:sz w:val="24"/>
          <w:szCs w:val="24"/>
        </w:rPr>
        <w:t xml:space="preserve"> tra mondo del testo e mondo del lettore.  Da un lato i paradigmi recepiti strutturano le attese del lettore e lo aiutano a riconoscere la regola formale, il genere o il tipo esemplificati mediante la storia raccontata. Se è un racconto di sapien</w:t>
      </w:r>
      <w:r>
        <w:rPr>
          <w:rFonts w:ascii="Times New Roman" w:hAnsi="Times New Roman" w:cs="Times New Roman"/>
          <w:sz w:val="24"/>
          <w:szCs w:val="24"/>
        </w:rPr>
        <w:t>za mi aspetto un insegnamento (</w:t>
      </w:r>
      <w:r w:rsidRPr="000872EF">
        <w:rPr>
          <w:rFonts w:ascii="Times New Roman" w:hAnsi="Times New Roman" w:cs="Times New Roman"/>
          <w:sz w:val="24"/>
          <w:szCs w:val="24"/>
        </w:rPr>
        <w:t xml:space="preserve">cfr. Giona 4, 10 </w:t>
      </w:r>
      <w:r>
        <w:rPr>
          <w:rFonts w:ascii="Times New Roman" w:hAnsi="Times New Roman" w:cs="Times New Roman"/>
          <w:sz w:val="24"/>
          <w:szCs w:val="24"/>
        </w:rPr>
        <w:t>–</w:t>
      </w:r>
      <w:r w:rsidRPr="000872EF">
        <w:rPr>
          <w:rFonts w:ascii="Times New Roman" w:hAnsi="Times New Roman" w:cs="Times New Roman"/>
          <w:sz w:val="24"/>
          <w:szCs w:val="24"/>
        </w:rPr>
        <w:t xml:space="preserve"> 11</w:t>
      </w:r>
      <w:proofErr w:type="gramStart"/>
      <w:r>
        <w:rPr>
          <w:rFonts w:ascii="Times New Roman" w:hAnsi="Times New Roman" w:cs="Times New Roman"/>
          <w:sz w:val="24"/>
          <w:szCs w:val="24"/>
        </w:rPr>
        <w:t>)</w:t>
      </w:r>
      <w:r w:rsidRPr="000872EF">
        <w:rPr>
          <w:rFonts w:ascii="Times New Roman" w:hAnsi="Times New Roman" w:cs="Times New Roman"/>
          <w:sz w:val="24"/>
          <w:szCs w:val="24"/>
        </w:rPr>
        <w:t xml:space="preserve"> ,</w:t>
      </w:r>
      <w:proofErr w:type="gramEnd"/>
      <w:r w:rsidRPr="000872EF">
        <w:rPr>
          <w:rFonts w:ascii="Times New Roman" w:hAnsi="Times New Roman" w:cs="Times New Roman"/>
          <w:sz w:val="24"/>
          <w:szCs w:val="24"/>
        </w:rPr>
        <w:t xml:space="preserve"> se è una preghiera di supplica mi aspetto  la segnalazione del pericolo, l’invocazione, l’esaudimento e il ringraziamento</w:t>
      </w:r>
      <w:r>
        <w:rPr>
          <w:rFonts w:ascii="Times New Roman" w:hAnsi="Times New Roman" w:cs="Times New Roman"/>
          <w:sz w:val="24"/>
          <w:szCs w:val="24"/>
        </w:rPr>
        <w:t xml:space="preserve"> (cfr.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31)</w:t>
      </w:r>
      <w:r w:rsidRPr="000872EF">
        <w:rPr>
          <w:rFonts w:ascii="Times New Roman" w:hAnsi="Times New Roman" w:cs="Times New Roman"/>
          <w:sz w:val="24"/>
          <w:szCs w:val="24"/>
        </w:rPr>
        <w:t>. Se è una lettera mi aspetto un saluto iniziale, una presentazione dei temi da comunicare, una trattazione e una conclusione in forma di saluto</w:t>
      </w:r>
      <w:r>
        <w:rPr>
          <w:rFonts w:ascii="Times New Roman" w:hAnsi="Times New Roman" w:cs="Times New Roman"/>
          <w:sz w:val="24"/>
          <w:szCs w:val="24"/>
        </w:rPr>
        <w:t xml:space="preserve">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w:t>
      </w:r>
      <w:r w:rsidRPr="000872EF">
        <w:rPr>
          <w:rFonts w:ascii="Times New Roman" w:hAnsi="Times New Roman" w:cs="Times New Roman"/>
          <w:sz w:val="24"/>
          <w:szCs w:val="24"/>
        </w:rPr>
        <w:t>.  Sono generi letterari, si formano in relazione ad una cultura e società e d’altra parte sono abbastanza generali da includere diversi tipi ed evoluzioni culturali. Essi forniscono linee direttrici per l’incontro tra il testo e il suo lettore. Così l’atto del leggere accompagna la configurazione del racconto e attualizza la sua capacità di essere seguito.  Il testo diviene opera solo nell’i</w:t>
      </w:r>
      <w:r>
        <w:rPr>
          <w:rFonts w:ascii="Times New Roman" w:hAnsi="Times New Roman" w:cs="Times New Roman"/>
          <w:sz w:val="24"/>
          <w:szCs w:val="24"/>
        </w:rPr>
        <w:t>nterazione tra testo e lettore. Nel corso della lettura, poi,</w:t>
      </w:r>
      <w:r w:rsidRPr="000872EF">
        <w:rPr>
          <w:rFonts w:ascii="Times New Roman" w:hAnsi="Times New Roman" w:cs="Times New Roman"/>
          <w:sz w:val="24"/>
          <w:szCs w:val="24"/>
        </w:rPr>
        <w:t xml:space="preserve"> alcune regole formali, e quindi alcune attese del lettore, possono essere smentite. Nell’episodio della samaritana </w:t>
      </w:r>
      <w:proofErr w:type="gramStart"/>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Gv</w:t>
      </w:r>
      <w:proofErr w:type="spellEnd"/>
      <w:proofErr w:type="gramEnd"/>
      <w:r w:rsidRPr="000872EF">
        <w:rPr>
          <w:rFonts w:ascii="Times New Roman" w:hAnsi="Times New Roman" w:cs="Times New Roman"/>
          <w:sz w:val="24"/>
          <w:szCs w:val="24"/>
        </w:rPr>
        <w:t xml:space="preserve"> 4 ) l’incontro tra un uomo e una donna al pozzo fa pensare alle vicende matrimoniali dei patriarchi e di M</w:t>
      </w:r>
      <w:r>
        <w:rPr>
          <w:rFonts w:ascii="Times New Roman" w:hAnsi="Times New Roman" w:cs="Times New Roman"/>
          <w:sz w:val="24"/>
          <w:szCs w:val="24"/>
        </w:rPr>
        <w:t xml:space="preserve">osè (cfr. </w:t>
      </w:r>
      <w:proofErr w:type="spellStart"/>
      <w:r>
        <w:rPr>
          <w:rFonts w:ascii="Times New Roman" w:hAnsi="Times New Roman" w:cs="Times New Roman"/>
          <w:sz w:val="24"/>
          <w:szCs w:val="24"/>
        </w:rPr>
        <w:t>Gen</w:t>
      </w:r>
      <w:proofErr w:type="spellEnd"/>
      <w:r>
        <w:rPr>
          <w:rFonts w:ascii="Times New Roman" w:hAnsi="Times New Roman" w:cs="Times New Roman"/>
          <w:sz w:val="24"/>
          <w:szCs w:val="24"/>
        </w:rPr>
        <w:t xml:space="preserve"> 24; </w:t>
      </w:r>
      <w:proofErr w:type="spellStart"/>
      <w:r>
        <w:rPr>
          <w:rFonts w:ascii="Times New Roman" w:hAnsi="Times New Roman" w:cs="Times New Roman"/>
          <w:sz w:val="24"/>
          <w:szCs w:val="24"/>
        </w:rPr>
        <w:t>Gen</w:t>
      </w:r>
      <w:proofErr w:type="spellEnd"/>
      <w:r>
        <w:rPr>
          <w:rFonts w:ascii="Times New Roman" w:hAnsi="Times New Roman" w:cs="Times New Roman"/>
          <w:sz w:val="24"/>
          <w:szCs w:val="24"/>
        </w:rPr>
        <w:t xml:space="preserve"> 29; Es 2</w:t>
      </w:r>
      <w:r w:rsidRPr="000872EF">
        <w:rPr>
          <w:rFonts w:ascii="Times New Roman" w:hAnsi="Times New Roman" w:cs="Times New Roman"/>
          <w:sz w:val="24"/>
          <w:szCs w:val="24"/>
        </w:rPr>
        <w:t xml:space="preserve">). Ma questa attesa viene smentita, perché non segue nessun matrimonio, e anzi la Samaritana si trasforma in </w:t>
      </w:r>
      <w:r>
        <w:rPr>
          <w:rFonts w:ascii="Times New Roman" w:hAnsi="Times New Roman" w:cs="Times New Roman"/>
          <w:sz w:val="24"/>
          <w:szCs w:val="24"/>
        </w:rPr>
        <w:t>una testimone del messia – Gesù e ciò non è senza significato per l’interpretazione del racconto.</w:t>
      </w:r>
      <w:r w:rsidRPr="000872EF">
        <w:rPr>
          <w:rFonts w:ascii="Times New Roman" w:hAnsi="Times New Roman" w:cs="Times New Roman"/>
          <w:sz w:val="24"/>
          <w:szCs w:val="24"/>
        </w:rPr>
        <w:t xml:space="preserve"> </w:t>
      </w:r>
    </w:p>
    <w:p w:rsidR="007723B4" w:rsidRDefault="007723B4" w:rsidP="007723B4">
      <w:pPr>
        <w:jc w:val="both"/>
        <w:rPr>
          <w:rFonts w:ascii="Times New Roman" w:eastAsia="Calibri" w:hAnsi="Times New Roman" w:cs="Times New Roman"/>
          <w:sz w:val="24"/>
          <w:szCs w:val="24"/>
        </w:rPr>
      </w:pPr>
      <w:r w:rsidRPr="000872EF">
        <w:rPr>
          <w:rFonts w:ascii="Times New Roman" w:hAnsi="Times New Roman" w:cs="Times New Roman"/>
          <w:sz w:val="24"/>
          <w:szCs w:val="24"/>
        </w:rPr>
        <w:t xml:space="preserve"> Ogni evento di discorso è un evento di comunicazione con altri di un’esperienza che ha il mondo per orizzonte. Il lettore quindi riceve il mondo e la </w:t>
      </w:r>
      <w:proofErr w:type="gramStart"/>
      <w:r w:rsidRPr="000872EF">
        <w:rPr>
          <w:rFonts w:ascii="Times New Roman" w:hAnsi="Times New Roman" w:cs="Times New Roman"/>
          <w:sz w:val="24"/>
          <w:szCs w:val="24"/>
        </w:rPr>
        <w:t>temporalità  che</w:t>
      </w:r>
      <w:proofErr w:type="gramEnd"/>
      <w:r w:rsidRPr="000872EF">
        <w:rPr>
          <w:rFonts w:ascii="Times New Roman" w:hAnsi="Times New Roman" w:cs="Times New Roman"/>
          <w:sz w:val="24"/>
          <w:szCs w:val="24"/>
        </w:rPr>
        <w:t xml:space="preserve"> l’opera dispiega dinanzi a se. Ciò significa che ogni racconto non intende comunicare in primo luogo un contesto storico – culturale ma il mondo della vita, l’esserci dell’uomo nella storia. Per riprendere l’esempio dei racconti della passione e morte di Gesù, essi non sono scritti per raccontare l’esecuzione della sentenza di condanna a morte come cospiratore politico di un innocente ebreo di galilea proveniente da Nazareth (sfondo storico) ma per comunicare l’esperienza di fede dei discepoli a contatto con il mistero storico della morte del </w:t>
      </w:r>
      <w:r>
        <w:rPr>
          <w:rFonts w:ascii="Times New Roman" w:hAnsi="Times New Roman" w:cs="Times New Roman"/>
          <w:sz w:val="24"/>
          <w:szCs w:val="24"/>
        </w:rPr>
        <w:t>messia. I testi della passione n</w:t>
      </w:r>
      <w:r w:rsidRPr="000872EF">
        <w:rPr>
          <w:rFonts w:ascii="Times New Roman" w:hAnsi="Times New Roman" w:cs="Times New Roman"/>
          <w:sz w:val="24"/>
          <w:szCs w:val="24"/>
        </w:rPr>
        <w:t>on sono semplicemente descrittivi, ma dispiegano un mondo vitale, quello della fede della prima comunità cristiana nel messia crocifisso e risorto e il lettore è chiamato a esplicitare questo stesso movimento di fede attraverso le interazioni dei personaggi lungo il processo</w:t>
      </w:r>
      <w:r>
        <w:rPr>
          <w:rFonts w:ascii="Times New Roman" w:hAnsi="Times New Roman" w:cs="Times New Roman"/>
          <w:sz w:val="24"/>
          <w:szCs w:val="24"/>
        </w:rPr>
        <w:t xml:space="preserve"> e sotto la croce.  </w:t>
      </w:r>
      <w:r w:rsidRPr="000872EF">
        <w:rPr>
          <w:rFonts w:ascii="Times New Roman" w:hAnsi="Times New Roman" w:cs="Times New Roman"/>
          <w:sz w:val="24"/>
          <w:szCs w:val="24"/>
        </w:rPr>
        <w:t xml:space="preserve">Quindi la </w:t>
      </w:r>
      <w:proofErr w:type="spellStart"/>
      <w:r w:rsidRPr="000872EF">
        <w:rPr>
          <w:rFonts w:ascii="Times New Roman" w:hAnsi="Times New Roman" w:cs="Times New Roman"/>
          <w:sz w:val="24"/>
          <w:szCs w:val="24"/>
        </w:rPr>
        <w:t>rifigurazione</w:t>
      </w:r>
      <w:proofErr w:type="spellEnd"/>
      <w:r w:rsidRPr="000872EF">
        <w:rPr>
          <w:rFonts w:ascii="Times New Roman" w:hAnsi="Times New Roman" w:cs="Times New Roman"/>
          <w:sz w:val="24"/>
          <w:szCs w:val="24"/>
        </w:rPr>
        <w:t xml:space="preserve"> dell’opera mira non tanto a restituire l’intenzione dell’autore nascosta dietro al testo, quanto ad esplicitare il movimento grazie al q</w:t>
      </w:r>
      <w:r>
        <w:rPr>
          <w:rFonts w:ascii="Times New Roman" w:hAnsi="Times New Roman" w:cs="Times New Roman"/>
          <w:sz w:val="24"/>
          <w:szCs w:val="24"/>
        </w:rPr>
        <w:t>uale un testo dispiega un mondo e</w:t>
      </w:r>
      <w:r w:rsidRPr="000872EF">
        <w:rPr>
          <w:rFonts w:ascii="Times New Roman" w:hAnsi="Times New Roman" w:cs="Times New Roman"/>
          <w:sz w:val="24"/>
          <w:szCs w:val="24"/>
        </w:rPr>
        <w:t xml:space="preserve"> </w:t>
      </w:r>
      <w:r>
        <w:rPr>
          <w:rFonts w:ascii="Times New Roman" w:eastAsia="Calibri" w:hAnsi="Times New Roman" w:cs="Times New Roman"/>
          <w:sz w:val="24"/>
          <w:szCs w:val="24"/>
        </w:rPr>
        <w:t>i</w:t>
      </w:r>
      <w:r w:rsidRPr="000872EF">
        <w:rPr>
          <w:rFonts w:ascii="Times New Roman" w:eastAsia="Calibri" w:hAnsi="Times New Roman" w:cs="Times New Roman"/>
          <w:sz w:val="24"/>
          <w:szCs w:val="24"/>
        </w:rPr>
        <w:t>nterpretare dunque è esplicitare questo essere</w:t>
      </w:r>
      <w:r>
        <w:rPr>
          <w:rFonts w:ascii="Times New Roman" w:eastAsia="Calibri" w:hAnsi="Times New Roman" w:cs="Times New Roman"/>
          <w:sz w:val="24"/>
          <w:szCs w:val="24"/>
        </w:rPr>
        <w:t>-</w:t>
      </w:r>
      <w:r w:rsidRPr="000872EF">
        <w:rPr>
          <w:rFonts w:ascii="Times New Roman" w:eastAsia="Calibri" w:hAnsi="Times New Roman" w:cs="Times New Roman"/>
          <w:sz w:val="24"/>
          <w:szCs w:val="24"/>
        </w:rPr>
        <w:t>nel</w:t>
      </w:r>
      <w:r>
        <w:rPr>
          <w:rFonts w:ascii="Times New Roman" w:eastAsia="Calibri" w:hAnsi="Times New Roman" w:cs="Times New Roman"/>
          <w:sz w:val="24"/>
          <w:szCs w:val="24"/>
        </w:rPr>
        <w:t>- mondo</w:t>
      </w:r>
      <w:r w:rsidRPr="000872EF">
        <w:rPr>
          <w:rFonts w:ascii="Times New Roman" w:eastAsia="Calibri" w:hAnsi="Times New Roman" w:cs="Times New Roman"/>
          <w:sz w:val="24"/>
          <w:szCs w:val="24"/>
        </w:rPr>
        <w:t xml:space="preserve">. </w:t>
      </w:r>
    </w:p>
    <w:p w:rsidR="007723B4"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Il testo propone una modalità di essere nel mondo che deve essere colta dal lettore, perché diventi occasione di attivare per se un processo di liberazione.</w:t>
      </w:r>
      <w:r>
        <w:rPr>
          <w:rFonts w:ascii="Times New Roman" w:eastAsia="Calibri" w:hAnsi="Times New Roman" w:cs="Times New Roman"/>
          <w:sz w:val="24"/>
          <w:szCs w:val="24"/>
        </w:rPr>
        <w:t xml:space="preserve"> Infatti nell’incontro tra il testo e il suo lettore viene plasmata una nuova capacità di immaginare il mondo, nuove lenti con cui guardare la realtà ordinaria in un processo di maggiore libertà.  Il potere dell’immaginazione rende possibile una nuova configurazione narrativa dell’esperienza umana e attraverso la lettura dell’opera nuovi significati rendono più ricca e complessa e soprattutto libera la capacità di leggere gli eventi della vita e di pensare possibilità future. Per tornare all’esempio dei racconti della passione, attraverso la </w:t>
      </w:r>
      <w:proofErr w:type="spellStart"/>
      <w:r>
        <w:rPr>
          <w:rFonts w:ascii="Times New Roman" w:eastAsia="Calibri" w:hAnsi="Times New Roman" w:cs="Times New Roman"/>
          <w:sz w:val="24"/>
          <w:szCs w:val="24"/>
        </w:rPr>
        <w:t>rifigurazione</w:t>
      </w:r>
      <w:proofErr w:type="spellEnd"/>
      <w:r>
        <w:rPr>
          <w:rFonts w:ascii="Times New Roman" w:eastAsia="Calibri" w:hAnsi="Times New Roman" w:cs="Times New Roman"/>
          <w:sz w:val="24"/>
          <w:szCs w:val="24"/>
        </w:rPr>
        <w:t xml:space="preserve"> il lettore accede al mondo della fede della comunità cristiana e viene arricchito di nuove e inaudite prospettive di senso, in grado di far comprendere le inesauribili risorse di vita della resurrezione, proprio dentro i cammini della sofferenza e le situazioni apparentemente senza via d’uscita. La sapienza paradossale della croce diviene esperienza rifigurata nell’esistenza del lettore dei Vangeli.</w:t>
      </w:r>
    </w:p>
    <w:p w:rsidR="007723B4"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Anche nelle parabole di Gesù e nei suoi insegnamenti il lettore, attraverso la sua </w:t>
      </w:r>
      <w:proofErr w:type="spellStart"/>
      <w:r>
        <w:rPr>
          <w:rFonts w:ascii="Times New Roman" w:eastAsia="Calibri" w:hAnsi="Times New Roman" w:cs="Times New Roman"/>
          <w:sz w:val="24"/>
          <w:szCs w:val="24"/>
        </w:rPr>
        <w:t>rifigurazione</w:t>
      </w:r>
      <w:proofErr w:type="spellEnd"/>
      <w:r>
        <w:rPr>
          <w:rFonts w:ascii="Times New Roman" w:eastAsia="Calibri" w:hAnsi="Times New Roman" w:cs="Times New Roman"/>
          <w:sz w:val="24"/>
          <w:szCs w:val="24"/>
        </w:rPr>
        <w:t xml:space="preserve"> è incoraggiato a leggere la realtà alla luce della logica sovrabbondante e gratuita del Regno di Dio. Non si tratta di fornire banali applicazioni delle parabole e dei discorsi, che possono scandalizzare o risultare moralistiche, ma di compiere un percorso di senso che, mettendo in crisi il senso comune, che predica la giustizia retributiva, semini nell’esperienza il germe di quella Parola, che è in grado di trasformare la vita nella logica del dono (cfr. Mt 5, 38 – 48).</w:t>
      </w:r>
      <w:r>
        <w:rPr>
          <w:rStyle w:val="Rimandonotaapidipagina"/>
          <w:rFonts w:ascii="Times New Roman" w:eastAsia="Calibri" w:hAnsi="Times New Roman" w:cs="Times New Roman"/>
          <w:sz w:val="24"/>
          <w:szCs w:val="24"/>
        </w:rPr>
        <w:footnoteReference w:id="9"/>
      </w:r>
    </w:p>
    <w:p w:rsidR="007723B4" w:rsidRPr="000872EF" w:rsidRDefault="007723B4" w:rsidP="007723B4">
      <w:pPr>
        <w:jc w:val="both"/>
        <w:rPr>
          <w:rFonts w:ascii="Times New Roman" w:eastAsia="Calibri" w:hAnsi="Times New Roman" w:cs="Times New Roman"/>
          <w:sz w:val="24"/>
          <w:szCs w:val="24"/>
        </w:rPr>
      </w:pPr>
      <w:r>
        <w:rPr>
          <w:rFonts w:ascii="Times New Roman" w:eastAsia="Calibri" w:hAnsi="Times New Roman" w:cs="Times New Roman"/>
          <w:sz w:val="24"/>
          <w:szCs w:val="24"/>
        </w:rPr>
        <w:t>P</w:t>
      </w:r>
      <w:r w:rsidRPr="000872EF">
        <w:rPr>
          <w:rFonts w:ascii="Times New Roman" w:eastAsia="Calibri" w:hAnsi="Times New Roman" w:cs="Times New Roman"/>
          <w:sz w:val="24"/>
          <w:szCs w:val="24"/>
        </w:rPr>
        <w:t xml:space="preserve">er far questo, ossia per accedere correttamente a questo mondo del testo, il lettore ha come unica mediazione il testo stesso, con le sue strutture letterarie e il contesto storico in cui è nato. </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Quindi il lettore ha il compito di passare attraverso il testo, con le sue strutture letterarie e storiche, per esplicitare il mondo di questo testo e comprendersi davanti ad esso.</w:t>
      </w:r>
      <w:r>
        <w:rPr>
          <w:rFonts w:ascii="Times New Roman" w:eastAsia="Calibri" w:hAnsi="Times New Roman" w:cs="Times New Roman"/>
          <w:sz w:val="24"/>
          <w:szCs w:val="24"/>
        </w:rPr>
        <w:t xml:space="preserve"> </w:t>
      </w:r>
      <w:r w:rsidRPr="000872EF">
        <w:rPr>
          <w:rFonts w:ascii="Times New Roman" w:eastAsia="Calibri" w:hAnsi="Times New Roman" w:cs="Times New Roman"/>
          <w:sz w:val="24"/>
          <w:szCs w:val="24"/>
        </w:rPr>
        <w:t>Nel caso del testo biblico ciò comporta una particolare complessità. Da un lato il primo accesso al testo non può che avvenire attraverso la determinazione dei generi letterari, delle fonti utilizzate e degli interventi redazionali, per comprendere correttamente le strutture storiche connesse al testo e la sua forma letteraria. Dall’altro questo è solo il primo passo dell’interpretazione che deve giungere poi a fare emergere quel mondo della vita, quell’esperienza di fede che, passando attraverso l’intenzione dell’autore, vuole comunicarsi al lettore.</w:t>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t xml:space="preserve">Qui si ritrova il senso spirituale </w:t>
      </w:r>
      <w:proofErr w:type="spellStart"/>
      <w:r w:rsidRPr="000872EF">
        <w:rPr>
          <w:rFonts w:ascii="Times New Roman" w:eastAsia="Calibri" w:hAnsi="Times New Roman" w:cs="Times New Roman"/>
          <w:sz w:val="24"/>
          <w:szCs w:val="24"/>
        </w:rPr>
        <w:t>perchè</w:t>
      </w:r>
      <w:proofErr w:type="spellEnd"/>
      <w:r w:rsidRPr="000872EF">
        <w:rPr>
          <w:rFonts w:ascii="Times New Roman" w:eastAsia="Calibri" w:hAnsi="Times New Roman" w:cs="Times New Roman"/>
          <w:sz w:val="24"/>
          <w:szCs w:val="24"/>
        </w:rPr>
        <w:t xml:space="preserve"> il mondo del testo biblico è l’esperienza del Dio di Israele che si rivela, compiuta nel mistero pasquale di Cristo, e questo mondo del testo, profondamente in relazione con </w:t>
      </w:r>
      <w:proofErr w:type="gramStart"/>
      <w:r w:rsidRPr="000872EF">
        <w:rPr>
          <w:rFonts w:ascii="Times New Roman" w:eastAsia="Calibri" w:hAnsi="Times New Roman" w:cs="Times New Roman"/>
          <w:sz w:val="24"/>
          <w:szCs w:val="24"/>
        </w:rPr>
        <w:t>i  significati</w:t>
      </w:r>
      <w:proofErr w:type="gramEnd"/>
      <w:r w:rsidRPr="000872EF">
        <w:rPr>
          <w:rFonts w:ascii="Times New Roman" w:eastAsia="Calibri" w:hAnsi="Times New Roman" w:cs="Times New Roman"/>
          <w:sz w:val="24"/>
          <w:szCs w:val="24"/>
        </w:rPr>
        <w:t xml:space="preserve"> storici e culturali in cui la parola di Dio si è progressivamente incarnata, è  connesso con l’intenzione ultima con cui la comunità credente ha inserito nel canone quel testo particolare. Essa infatti ha riconosciuto in un testo particolare, scritto forse con finalità inizialmente specifiche e ben contestualizzate</w:t>
      </w:r>
      <w:r>
        <w:rPr>
          <w:rFonts w:ascii="Times New Roman" w:eastAsia="Calibri" w:hAnsi="Times New Roman" w:cs="Times New Roman"/>
          <w:sz w:val="24"/>
          <w:szCs w:val="24"/>
        </w:rPr>
        <w:t xml:space="preserve"> (senso letterale</w:t>
      </w:r>
      <w:r w:rsidRPr="000872EF">
        <w:rPr>
          <w:rFonts w:ascii="Times New Roman" w:eastAsia="Calibri" w:hAnsi="Times New Roman" w:cs="Times New Roman"/>
          <w:sz w:val="24"/>
          <w:szCs w:val="24"/>
        </w:rPr>
        <w:t>), quel mondo della vita che solo lo Spirito può suscitare. Quindi il senso spirituale è in fin dei conti profondamente interconnesso con quello letterale.</w:t>
      </w:r>
      <w:r>
        <w:rPr>
          <w:rStyle w:val="Rimandonotaapidipagina"/>
          <w:rFonts w:ascii="Times New Roman" w:eastAsia="Calibri" w:hAnsi="Times New Roman" w:cs="Times New Roman"/>
          <w:sz w:val="24"/>
          <w:szCs w:val="24"/>
        </w:rPr>
        <w:footnoteReference w:id="10"/>
      </w:r>
    </w:p>
    <w:p w:rsidR="007723B4" w:rsidRPr="000872EF" w:rsidRDefault="007723B4" w:rsidP="007723B4">
      <w:pPr>
        <w:jc w:val="both"/>
        <w:rPr>
          <w:rFonts w:ascii="Times New Roman" w:eastAsia="Calibri" w:hAnsi="Times New Roman" w:cs="Times New Roman"/>
          <w:sz w:val="24"/>
          <w:szCs w:val="24"/>
        </w:rPr>
      </w:pPr>
      <w:r w:rsidRPr="000872EF">
        <w:rPr>
          <w:rFonts w:ascii="Times New Roman" w:eastAsia="Calibri" w:hAnsi="Times New Roman" w:cs="Times New Roman"/>
          <w:sz w:val="24"/>
          <w:szCs w:val="24"/>
        </w:rPr>
        <w:lastRenderedPageBreak/>
        <w:t xml:space="preserve">Da qui ritorniamo alla necessità delle tre conversioni per interpretare il testo biblico, con una particolare accentuazione sulla conversione religiosa. Poiché la Bibbia è parola di Dio in parole umane, è necessario interpretarla con tutti i mezzi che ci permettono di entrare nella storia del testo e nella sua forma letteraria, come parola umana, e insieme essere disposti a dispiegare da esso quel mondo della vita che è l’esperienza di fede che lo ha generato. </w:t>
      </w:r>
    </w:p>
    <w:p w:rsidR="007723B4" w:rsidRPr="000872EF" w:rsidRDefault="007723B4" w:rsidP="007723B4">
      <w:pPr>
        <w:jc w:val="both"/>
        <w:rPr>
          <w:rFonts w:ascii="Times New Roman" w:eastAsia="Calibri" w:hAnsi="Times New Roman" w:cs="Times New Roman"/>
          <w:sz w:val="24"/>
          <w:szCs w:val="24"/>
        </w:rPr>
      </w:pPr>
    </w:p>
    <w:p w:rsidR="007723B4" w:rsidRPr="000872EF" w:rsidRDefault="007723B4" w:rsidP="007723B4">
      <w:pPr>
        <w:jc w:val="both"/>
        <w:rPr>
          <w:rFonts w:ascii="Times New Roman" w:hAnsi="Times New Roman" w:cs="Times New Roman"/>
          <w:sz w:val="24"/>
          <w:szCs w:val="24"/>
        </w:rPr>
      </w:pPr>
    </w:p>
    <w:p w:rsidR="007723B4" w:rsidRPr="00965513" w:rsidRDefault="007723B4" w:rsidP="007723B4">
      <w:pPr>
        <w:jc w:val="both"/>
        <w:rPr>
          <w:rFonts w:ascii="Times New Roman" w:hAnsi="Times New Roman" w:cs="Times New Roman"/>
          <w:sz w:val="32"/>
          <w:szCs w:val="32"/>
        </w:rPr>
      </w:pPr>
      <w:r w:rsidRPr="00965513">
        <w:rPr>
          <w:rFonts w:ascii="Times New Roman" w:hAnsi="Times New Roman" w:cs="Times New Roman"/>
          <w:sz w:val="32"/>
          <w:szCs w:val="32"/>
        </w:rPr>
        <w:t>2. TEORIA DELLA COMUNICAZIONE TESTUALE</w:t>
      </w:r>
    </w:p>
    <w:p w:rsidR="007723B4" w:rsidRPr="00965513" w:rsidRDefault="007723B4" w:rsidP="007723B4">
      <w:pPr>
        <w:jc w:val="both"/>
        <w:rPr>
          <w:rFonts w:ascii="Times New Roman" w:hAnsi="Times New Roman" w:cs="Times New Roman"/>
          <w:sz w:val="28"/>
          <w:szCs w:val="24"/>
        </w:rPr>
      </w:pPr>
      <w:r w:rsidRPr="00965513">
        <w:rPr>
          <w:rFonts w:ascii="Times New Roman" w:hAnsi="Times New Roman" w:cs="Times New Roman"/>
          <w:sz w:val="28"/>
          <w:szCs w:val="24"/>
        </w:rPr>
        <w:t>2. 1 MODELLO DI HERNADI</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Secondo il modello di </w:t>
      </w:r>
      <w:proofErr w:type="spellStart"/>
      <w:r w:rsidRPr="000872EF">
        <w:rPr>
          <w:rFonts w:ascii="Times New Roman" w:hAnsi="Times New Roman" w:cs="Times New Roman"/>
          <w:sz w:val="24"/>
          <w:szCs w:val="24"/>
        </w:rPr>
        <w:t>Hernadi</w:t>
      </w:r>
      <w:proofErr w:type="spellEnd"/>
      <w:r w:rsidRPr="000872EF">
        <w:rPr>
          <w:rStyle w:val="Rimandonotaapidipagina"/>
          <w:rFonts w:ascii="Times New Roman" w:hAnsi="Times New Roman" w:cs="Times New Roman"/>
          <w:sz w:val="24"/>
          <w:szCs w:val="24"/>
        </w:rPr>
        <w:footnoteReference w:id="11"/>
      </w:r>
      <w:r w:rsidRPr="000872EF">
        <w:rPr>
          <w:rFonts w:ascii="Times New Roman" w:hAnsi="Times New Roman" w:cs="Times New Roman"/>
          <w:sz w:val="24"/>
          <w:szCs w:val="24"/>
        </w:rPr>
        <w:t xml:space="preserve"> il mondo del testo passa dall’autore al lettore attraverso l’op</w:t>
      </w:r>
      <w:r>
        <w:rPr>
          <w:rFonts w:ascii="Times New Roman" w:hAnsi="Times New Roman" w:cs="Times New Roman"/>
          <w:sz w:val="24"/>
          <w:szCs w:val="24"/>
        </w:rPr>
        <w:t>era secondo un duplice asse, rappresentativo e retorico</w:t>
      </w:r>
      <w:r w:rsidRPr="000872EF">
        <w:rPr>
          <w:rFonts w:ascii="Times New Roman" w:hAnsi="Times New Roman" w:cs="Times New Roman"/>
          <w:sz w:val="24"/>
          <w:szCs w:val="24"/>
        </w:rPr>
        <w:t xml:space="preserve">. Nell’asse rappresentativo </w:t>
      </w:r>
      <w:r>
        <w:rPr>
          <w:rFonts w:ascii="Times New Roman" w:hAnsi="Times New Roman" w:cs="Times New Roman"/>
          <w:sz w:val="24"/>
          <w:szCs w:val="24"/>
        </w:rPr>
        <w:t xml:space="preserve">l’opera viene </w:t>
      </w:r>
      <w:proofErr w:type="gramStart"/>
      <w:r>
        <w:rPr>
          <w:rFonts w:ascii="Times New Roman" w:hAnsi="Times New Roman" w:cs="Times New Roman"/>
          <w:sz w:val="24"/>
          <w:szCs w:val="24"/>
        </w:rPr>
        <w:t xml:space="preserve">considerata </w:t>
      </w:r>
      <w:r w:rsidRPr="000872EF">
        <w:rPr>
          <w:rFonts w:ascii="Times New Roman" w:hAnsi="Times New Roman" w:cs="Times New Roman"/>
          <w:sz w:val="24"/>
          <w:szCs w:val="24"/>
        </w:rPr>
        <w:t xml:space="preserve"> comunicazione</w:t>
      </w:r>
      <w:proofErr w:type="gramEnd"/>
      <w:r w:rsidRPr="000872EF">
        <w:rPr>
          <w:rFonts w:ascii="Times New Roman" w:hAnsi="Times New Roman" w:cs="Times New Roman"/>
          <w:sz w:val="24"/>
          <w:szCs w:val="24"/>
        </w:rPr>
        <w:t xml:space="preserve"> di un “che cosa”, di un contenuto determinato, che rappresenta, imita la realtà. Nell’asse retorico l’opera viene considerata alla luce del </w:t>
      </w:r>
      <w:proofErr w:type="spellStart"/>
      <w:r w:rsidRPr="000872EF">
        <w:rPr>
          <w:rFonts w:ascii="Times New Roman" w:hAnsi="Times New Roman" w:cs="Times New Roman"/>
          <w:sz w:val="24"/>
          <w:szCs w:val="24"/>
        </w:rPr>
        <w:t>per chi</w:t>
      </w:r>
      <w:proofErr w:type="spellEnd"/>
      <w:r w:rsidRPr="000872EF">
        <w:rPr>
          <w:rFonts w:ascii="Times New Roman" w:hAnsi="Times New Roman" w:cs="Times New Roman"/>
          <w:sz w:val="24"/>
          <w:szCs w:val="24"/>
        </w:rPr>
        <w:t xml:space="preserve"> e per che cosa essa viene scritta, ossia quali effetti essa vuole produrre sul lettore.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I vari metodi esegetici assegnano una maggiore rilevanza ora all’uno ora all’altra delle due modalità. Il metodo storico – critico si pone sull’asse della rappresentazione perché vede il testo come una fine</w:t>
      </w:r>
      <w:r>
        <w:rPr>
          <w:rFonts w:ascii="Times New Roman" w:hAnsi="Times New Roman" w:cs="Times New Roman"/>
          <w:sz w:val="24"/>
          <w:szCs w:val="24"/>
        </w:rPr>
        <w:t>stra per comprendere la realtà storica</w:t>
      </w:r>
      <w:r w:rsidRPr="000872EF">
        <w:rPr>
          <w:rFonts w:ascii="Times New Roman" w:hAnsi="Times New Roman" w:cs="Times New Roman"/>
          <w:sz w:val="24"/>
          <w:szCs w:val="24"/>
        </w:rPr>
        <w:t xml:space="preserve"> e sociale che lo ha gener</w:t>
      </w:r>
      <w:r>
        <w:rPr>
          <w:rFonts w:ascii="Times New Roman" w:hAnsi="Times New Roman" w:cs="Times New Roman"/>
          <w:sz w:val="24"/>
          <w:szCs w:val="24"/>
        </w:rPr>
        <w:t>ato. Il metodo strutturalista (vedremo più avanti un esempio</w:t>
      </w:r>
      <w:r w:rsidRPr="000872EF">
        <w:rPr>
          <w:rFonts w:ascii="Times New Roman" w:hAnsi="Times New Roman" w:cs="Times New Roman"/>
          <w:sz w:val="24"/>
          <w:szCs w:val="24"/>
        </w:rPr>
        <w:t>) vede il testo</w:t>
      </w:r>
      <w:r>
        <w:rPr>
          <w:rFonts w:ascii="Times New Roman" w:hAnsi="Times New Roman" w:cs="Times New Roman"/>
          <w:sz w:val="24"/>
          <w:szCs w:val="24"/>
        </w:rPr>
        <w:t xml:space="preserve"> come un tessuto che rappresenta</w:t>
      </w:r>
      <w:r w:rsidRPr="000872EF">
        <w:rPr>
          <w:rFonts w:ascii="Times New Roman" w:hAnsi="Times New Roman" w:cs="Times New Roman"/>
          <w:sz w:val="24"/>
          <w:szCs w:val="24"/>
        </w:rPr>
        <w:t xml:space="preserve"> una struttu</w:t>
      </w:r>
      <w:r>
        <w:rPr>
          <w:rFonts w:ascii="Times New Roman" w:hAnsi="Times New Roman" w:cs="Times New Roman"/>
          <w:sz w:val="24"/>
          <w:szCs w:val="24"/>
        </w:rPr>
        <w:t>ra interna e il fine del metodo è evidenziare tale struttura e far emergere i contenuti che essa veicola.</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Chi cerca invece di applicare l’analisi</w:t>
      </w:r>
      <w:r w:rsidRPr="000872EF">
        <w:rPr>
          <w:rFonts w:ascii="Times New Roman" w:hAnsi="Times New Roman" w:cs="Times New Roman"/>
          <w:sz w:val="24"/>
          <w:szCs w:val="24"/>
        </w:rPr>
        <w:t xml:space="preserve"> retorica </w:t>
      </w:r>
      <w:r>
        <w:rPr>
          <w:rFonts w:ascii="Times New Roman" w:hAnsi="Times New Roman" w:cs="Times New Roman"/>
          <w:sz w:val="24"/>
          <w:szCs w:val="24"/>
        </w:rPr>
        <w:t xml:space="preserve">(greca) </w:t>
      </w:r>
      <w:r w:rsidRPr="000872EF">
        <w:rPr>
          <w:rFonts w:ascii="Times New Roman" w:hAnsi="Times New Roman" w:cs="Times New Roman"/>
          <w:sz w:val="24"/>
          <w:szCs w:val="24"/>
        </w:rPr>
        <w:t>ai testi biblici si interroga maggiormente sull’intento comunicativo del testo e su quali effetti esso voglia gene</w:t>
      </w:r>
      <w:r>
        <w:rPr>
          <w:rFonts w:ascii="Times New Roman" w:hAnsi="Times New Roman" w:cs="Times New Roman"/>
          <w:sz w:val="24"/>
          <w:szCs w:val="24"/>
        </w:rPr>
        <w:t xml:space="preserve">rare nel lettore che ha davanti. Ad esempio nella lettera ai Romani i primi versetti sull’ira di Dio nei confronti del peccato dei pagani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18 – 31) sembra contrastare con la conclusione di questa ampia trattazione di Paolo, che afferma la gratuita giustificazione di Dio per mezzo della grazia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3, 21 – 22). Il problema si risolve tenendo conto della tecnica retorica di Paolo, che inizia l’argomentazione con una concezione retributiva della giustizia di Dio nei confronti delle nazioni, che è propria dei suoi destinatari, così da conquistare il loro assenso. L’obiettivo è però portarli a riconoscere che la medesima ira è rivolta verso di loro e che non c’è nessuna eccezione giudaica a riguardo del </w:t>
      </w:r>
      <w:proofErr w:type="gramStart"/>
      <w:r>
        <w:rPr>
          <w:rFonts w:ascii="Times New Roman" w:hAnsi="Times New Roman" w:cs="Times New Roman"/>
          <w:sz w:val="24"/>
          <w:szCs w:val="24"/>
        </w:rPr>
        <w:t>peccato.,</w:t>
      </w:r>
      <w:proofErr w:type="gramEnd"/>
      <w:r>
        <w:rPr>
          <w:rFonts w:ascii="Times New Roman" w:hAnsi="Times New Roman" w:cs="Times New Roman"/>
          <w:sz w:val="24"/>
          <w:szCs w:val="24"/>
        </w:rPr>
        <w:t xml:space="preserve"> perché la legge non giustifica ma fornisce solo la conoscenza del peccato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3, 19 – 20). La giustificazione di Dio allora non potrà che essere gratuita ed universale </w:t>
      </w:r>
      <w:proofErr w:type="gramStart"/>
      <w:r>
        <w:rPr>
          <w:rFonts w:ascii="Times New Roman" w:hAnsi="Times New Roman" w:cs="Times New Roman"/>
          <w:sz w:val="24"/>
          <w:szCs w:val="24"/>
        </w:rPr>
        <w:t xml:space="preserve">( </w:t>
      </w:r>
      <w:proofErr w:type="spellStart"/>
      <w:r>
        <w:rPr>
          <w:rFonts w:ascii="Times New Roman" w:hAnsi="Times New Roman" w:cs="Times New Roman"/>
          <w:sz w:val="24"/>
          <w:szCs w:val="24"/>
        </w:rPr>
        <w:t>Rm</w:t>
      </w:r>
      <w:proofErr w:type="spellEnd"/>
      <w:proofErr w:type="gramEnd"/>
      <w:r>
        <w:rPr>
          <w:rFonts w:ascii="Times New Roman" w:hAnsi="Times New Roman" w:cs="Times New Roman"/>
          <w:sz w:val="24"/>
          <w:szCs w:val="24"/>
        </w:rPr>
        <w:t xml:space="preserve"> 3, 21 – 26).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Infine il metodo narrativo</w:t>
      </w:r>
      <w:r>
        <w:rPr>
          <w:rFonts w:ascii="Times New Roman" w:hAnsi="Times New Roman" w:cs="Times New Roman"/>
          <w:sz w:val="24"/>
          <w:szCs w:val="24"/>
        </w:rPr>
        <w:t>, come approfondiremo più avanti,</w:t>
      </w:r>
      <w:r w:rsidRPr="000872EF">
        <w:rPr>
          <w:rFonts w:ascii="Times New Roman" w:hAnsi="Times New Roman" w:cs="Times New Roman"/>
          <w:sz w:val="24"/>
          <w:szCs w:val="24"/>
        </w:rPr>
        <w:t xml:space="preserve"> si pone l’obiettivo esplicito di comprendere le scelte del narratore ai fini dell’effetto che egli vuole generare sul lettore.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Da un punto di vista ermeneutico l’interpretazione del testo è corretta quando si studia approfonditamente il contenuto che il testo vuole comunicare, alla luce dell’intenzione comunicativa. </w:t>
      </w:r>
      <w:r w:rsidRPr="000872EF">
        <w:rPr>
          <w:rFonts w:ascii="Times New Roman" w:hAnsi="Times New Roman" w:cs="Times New Roman"/>
          <w:sz w:val="24"/>
          <w:szCs w:val="24"/>
        </w:rPr>
        <w:lastRenderedPageBreak/>
        <w:t xml:space="preserve">Quindi l’ideale è di percorrere un’integrazione sapiente dei metodi, anche in funzione delle caratteristiche del testo considerato. </w:t>
      </w:r>
    </w:p>
    <w:p w:rsidR="007723B4" w:rsidRPr="00965513" w:rsidRDefault="007723B4" w:rsidP="007723B4">
      <w:pPr>
        <w:jc w:val="both"/>
        <w:rPr>
          <w:rFonts w:ascii="Times New Roman" w:hAnsi="Times New Roman" w:cs="Times New Roman"/>
          <w:sz w:val="28"/>
          <w:szCs w:val="24"/>
        </w:rPr>
      </w:pPr>
      <w:r>
        <w:rPr>
          <w:rFonts w:ascii="Times New Roman" w:hAnsi="Times New Roman" w:cs="Times New Roman"/>
          <w:sz w:val="28"/>
          <w:szCs w:val="24"/>
        </w:rPr>
        <w:t>2. 2</w:t>
      </w:r>
      <w:r w:rsidRPr="00965513">
        <w:rPr>
          <w:rFonts w:ascii="Times New Roman" w:hAnsi="Times New Roman" w:cs="Times New Roman"/>
          <w:sz w:val="28"/>
          <w:szCs w:val="24"/>
        </w:rPr>
        <w:t xml:space="preserve"> ASSE RETORICO: ORIGINE DEL GENERE LETTERARIO “VANGELO”</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I vangeli sono stati scritti con un fondamentale intento retorico, ossia per comunicare la fede in Gesù il messia crocifisso e risorto, che compie le S</w:t>
      </w:r>
      <w:r>
        <w:rPr>
          <w:rFonts w:ascii="Times New Roman" w:hAnsi="Times New Roman" w:cs="Times New Roman"/>
          <w:sz w:val="24"/>
          <w:szCs w:val="24"/>
        </w:rPr>
        <w:t>critture, quale figlio di Dio e</w:t>
      </w:r>
      <w:r w:rsidRPr="000872EF">
        <w:rPr>
          <w:rFonts w:ascii="Times New Roman" w:hAnsi="Times New Roman" w:cs="Times New Roman"/>
          <w:sz w:val="24"/>
          <w:szCs w:val="24"/>
        </w:rPr>
        <w:t xml:space="preserve"> Signore</w:t>
      </w:r>
      <w:r>
        <w:rPr>
          <w:rFonts w:ascii="Times New Roman" w:hAnsi="Times New Roman" w:cs="Times New Roman"/>
          <w:sz w:val="24"/>
          <w:szCs w:val="24"/>
        </w:rPr>
        <w:t xml:space="preserve"> (</w:t>
      </w:r>
      <w:r w:rsidRPr="000872EF">
        <w:rPr>
          <w:rFonts w:ascii="Times New Roman" w:hAnsi="Times New Roman" w:cs="Times New Roman"/>
          <w:sz w:val="24"/>
          <w:szCs w:val="24"/>
        </w:rPr>
        <w:t xml:space="preserve">cfr. At 26, 22 – 23; 1 </w:t>
      </w:r>
      <w:proofErr w:type="spellStart"/>
      <w:r w:rsidRPr="000872EF">
        <w:rPr>
          <w:rFonts w:ascii="Times New Roman" w:hAnsi="Times New Roman" w:cs="Times New Roman"/>
          <w:sz w:val="24"/>
          <w:szCs w:val="24"/>
        </w:rPr>
        <w:t>Cor</w:t>
      </w:r>
      <w:proofErr w:type="spellEnd"/>
      <w:r w:rsidRPr="000872EF">
        <w:rPr>
          <w:rFonts w:ascii="Times New Roman" w:hAnsi="Times New Roman" w:cs="Times New Roman"/>
          <w:sz w:val="24"/>
          <w:szCs w:val="24"/>
        </w:rPr>
        <w:t xml:space="preserve"> 15, 1 - 3).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Lo stesso termine </w:t>
      </w:r>
      <w:proofErr w:type="spellStart"/>
      <w:proofErr w:type="gramStart"/>
      <w:r w:rsidRPr="005D7F6C">
        <w:rPr>
          <w:rFonts w:ascii="Times New Roman" w:hAnsi="Times New Roman" w:cs="Times New Roman"/>
          <w:i/>
          <w:sz w:val="24"/>
          <w:szCs w:val="24"/>
        </w:rPr>
        <w:t>euanghelion</w:t>
      </w:r>
      <w:proofErr w:type="spellEnd"/>
      <w:r>
        <w:rPr>
          <w:rFonts w:ascii="Times New Roman" w:hAnsi="Times New Roman" w:cs="Times New Roman"/>
          <w:sz w:val="24"/>
          <w:szCs w:val="24"/>
        </w:rPr>
        <w:t xml:space="preserve"> </w:t>
      </w:r>
      <w:r w:rsidRPr="000872EF">
        <w:rPr>
          <w:rFonts w:ascii="Times New Roman" w:hAnsi="Times New Roman" w:cs="Times New Roman"/>
          <w:sz w:val="24"/>
          <w:szCs w:val="24"/>
        </w:rPr>
        <w:t xml:space="preserve"> ha</w:t>
      </w:r>
      <w:proofErr w:type="gramEnd"/>
      <w:r w:rsidRPr="000872EF">
        <w:rPr>
          <w:rFonts w:ascii="Times New Roman" w:hAnsi="Times New Roman" w:cs="Times New Roman"/>
          <w:sz w:val="24"/>
          <w:szCs w:val="24"/>
        </w:rPr>
        <w:t xml:space="preserve"> nella LXX, la traduzione greca dell’AT, il significato di una comunicazione che produce gioia e quindi ottiene una ricompensa per l’annuncia</w:t>
      </w:r>
      <w:r>
        <w:rPr>
          <w:rFonts w:ascii="Times New Roman" w:hAnsi="Times New Roman" w:cs="Times New Roman"/>
          <w:sz w:val="24"/>
          <w:szCs w:val="24"/>
        </w:rPr>
        <w:t>tore, (cfr. 2 Sam 4, 10</w:t>
      </w:r>
      <w:r w:rsidRPr="000872EF">
        <w:rPr>
          <w:rFonts w:ascii="Times New Roman" w:hAnsi="Times New Roman" w:cs="Times New Roman"/>
          <w:sz w:val="24"/>
          <w:szCs w:val="24"/>
        </w:rPr>
        <w:t xml:space="preserve">). La radice verbale </w:t>
      </w:r>
      <w:proofErr w:type="spellStart"/>
      <w:r>
        <w:rPr>
          <w:rFonts w:ascii="Times New Roman" w:hAnsi="Times New Roman" w:cs="Times New Roman"/>
          <w:i/>
          <w:sz w:val="24"/>
          <w:szCs w:val="24"/>
        </w:rPr>
        <w:t>euan</w:t>
      </w:r>
      <w:r w:rsidRPr="005D7F6C">
        <w:rPr>
          <w:rFonts w:ascii="Times New Roman" w:hAnsi="Times New Roman" w:cs="Times New Roman"/>
          <w:i/>
          <w:sz w:val="24"/>
          <w:szCs w:val="24"/>
        </w:rPr>
        <w:t>geliz</w:t>
      </w:r>
      <w:r>
        <w:rPr>
          <w:rFonts w:ascii="Times New Roman" w:hAnsi="Times New Roman" w:cs="Times New Roman"/>
          <w:i/>
          <w:sz w:val="24"/>
          <w:szCs w:val="24"/>
        </w:rPr>
        <w:t>ō</w:t>
      </w:r>
      <w:proofErr w:type="spellEnd"/>
      <w:r w:rsidRPr="000872EF">
        <w:rPr>
          <w:rFonts w:ascii="Times New Roman" w:hAnsi="Times New Roman" w:cs="Times New Roman"/>
          <w:sz w:val="24"/>
          <w:szCs w:val="24"/>
        </w:rPr>
        <w:t xml:space="preserve"> viene usata anche con degli accusativi, per indicare un annuncio che porta con se un e</w:t>
      </w:r>
      <w:r>
        <w:rPr>
          <w:rFonts w:ascii="Times New Roman" w:hAnsi="Times New Roman" w:cs="Times New Roman"/>
          <w:sz w:val="24"/>
          <w:szCs w:val="24"/>
        </w:rPr>
        <w:t>ffetto e una ricompensa reale (</w:t>
      </w:r>
      <w:r w:rsidRPr="000872EF">
        <w:rPr>
          <w:rFonts w:ascii="Times New Roman" w:hAnsi="Times New Roman" w:cs="Times New Roman"/>
          <w:sz w:val="24"/>
          <w:szCs w:val="24"/>
        </w:rPr>
        <w:t xml:space="preserve">cfr. </w:t>
      </w:r>
      <w:proofErr w:type="spellStart"/>
      <w:r w:rsidRPr="000872EF">
        <w:rPr>
          <w:rFonts w:ascii="Times New Roman" w:hAnsi="Times New Roman" w:cs="Times New Roman"/>
          <w:sz w:val="24"/>
          <w:szCs w:val="24"/>
        </w:rPr>
        <w:t>Sal</w:t>
      </w:r>
      <w:proofErr w:type="spellEnd"/>
      <w:r w:rsidRPr="000872EF">
        <w:rPr>
          <w:rFonts w:ascii="Times New Roman" w:hAnsi="Times New Roman" w:cs="Times New Roman"/>
          <w:sz w:val="24"/>
          <w:szCs w:val="24"/>
        </w:rPr>
        <w:t xml:space="preserve"> 39, 10 LXX; 95, 2 LXX). Questo diventa particolarmente evidente nel secon</w:t>
      </w:r>
      <w:r>
        <w:rPr>
          <w:rFonts w:ascii="Times New Roman" w:hAnsi="Times New Roman" w:cs="Times New Roman"/>
          <w:sz w:val="24"/>
          <w:szCs w:val="24"/>
        </w:rPr>
        <w:t>do Isaia (</w:t>
      </w:r>
      <w:r w:rsidRPr="000872EF">
        <w:rPr>
          <w:rFonts w:ascii="Times New Roman" w:hAnsi="Times New Roman" w:cs="Times New Roman"/>
          <w:sz w:val="24"/>
          <w:szCs w:val="24"/>
        </w:rPr>
        <w:t>cfr</w:t>
      </w:r>
      <w:r>
        <w:rPr>
          <w:rFonts w:ascii="Times New Roman" w:hAnsi="Times New Roman" w:cs="Times New Roman"/>
          <w:sz w:val="24"/>
          <w:szCs w:val="24"/>
        </w:rPr>
        <w:t xml:space="preserve">.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40, 9; 52, 7; 60, 6; 61, 1</w:t>
      </w:r>
      <w:r w:rsidRPr="000872EF">
        <w:rPr>
          <w:rFonts w:ascii="Times New Roman" w:hAnsi="Times New Roman" w:cs="Times New Roman"/>
          <w:sz w:val="24"/>
          <w:szCs w:val="24"/>
        </w:rPr>
        <w:t>) dove l’annunciatore rende presente Dio a Sion nell</w:t>
      </w:r>
      <w:r>
        <w:rPr>
          <w:rFonts w:ascii="Times New Roman" w:hAnsi="Times New Roman" w:cs="Times New Roman"/>
          <w:sz w:val="24"/>
          <w:szCs w:val="24"/>
        </w:rPr>
        <w:t xml:space="preserve">’atto stesso del suo annuncio; </w:t>
      </w:r>
      <w:r w:rsidRPr="000872EF">
        <w:rPr>
          <w:rFonts w:ascii="Times New Roman" w:hAnsi="Times New Roman" w:cs="Times New Roman"/>
          <w:sz w:val="24"/>
          <w:szCs w:val="24"/>
        </w:rPr>
        <w:t>la gioia, la pace</w:t>
      </w:r>
      <w:r>
        <w:rPr>
          <w:rFonts w:ascii="Times New Roman" w:hAnsi="Times New Roman" w:cs="Times New Roman"/>
          <w:sz w:val="24"/>
          <w:szCs w:val="24"/>
        </w:rPr>
        <w:t xml:space="preserve"> e la ricchezza delle nazioni </w:t>
      </w:r>
      <w:r w:rsidRPr="000872EF">
        <w:rPr>
          <w:rFonts w:ascii="Times New Roman" w:hAnsi="Times New Roman" w:cs="Times New Roman"/>
          <w:sz w:val="24"/>
          <w:szCs w:val="24"/>
        </w:rPr>
        <w:t xml:space="preserve">accompagnano </w:t>
      </w:r>
      <w:r>
        <w:rPr>
          <w:rFonts w:ascii="Times New Roman" w:hAnsi="Times New Roman" w:cs="Times New Roman"/>
          <w:sz w:val="24"/>
          <w:szCs w:val="24"/>
        </w:rPr>
        <w:t xml:space="preserve">tale annuncio </w:t>
      </w:r>
      <w:r w:rsidRPr="000872EF">
        <w:rPr>
          <w:rFonts w:ascii="Times New Roman" w:hAnsi="Times New Roman" w:cs="Times New Roman"/>
          <w:sz w:val="24"/>
          <w:szCs w:val="24"/>
        </w:rPr>
        <w:t xml:space="preserve">come ricompensa.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È molto probabile che Paolo abbia attinto a questa tradizione quando per primo ha coniato il termine </w:t>
      </w:r>
      <w:proofErr w:type="spellStart"/>
      <w:r w:rsidRPr="009C0A03">
        <w:rPr>
          <w:rFonts w:ascii="Times New Roman" w:hAnsi="Times New Roman" w:cs="Times New Roman"/>
          <w:i/>
          <w:sz w:val="24"/>
          <w:szCs w:val="24"/>
        </w:rPr>
        <w:t>euanghelion</w:t>
      </w:r>
      <w:proofErr w:type="spellEnd"/>
      <w:r w:rsidRPr="000872EF">
        <w:rPr>
          <w:rFonts w:ascii="Times New Roman" w:hAnsi="Times New Roman" w:cs="Times New Roman"/>
          <w:sz w:val="24"/>
          <w:szCs w:val="24"/>
        </w:rPr>
        <w:t xml:space="preserve"> per riferirlo alla comunicazione della fede in Gesù il messia</w:t>
      </w:r>
      <w:r>
        <w:rPr>
          <w:rFonts w:ascii="Times New Roman" w:hAnsi="Times New Roman" w:cs="Times New Roman"/>
          <w:sz w:val="24"/>
          <w:szCs w:val="24"/>
        </w:rPr>
        <w:t xml:space="preserve"> morto e risorto (</w:t>
      </w:r>
      <w:r w:rsidRPr="000872EF">
        <w:rPr>
          <w:rFonts w:ascii="Times New Roman" w:hAnsi="Times New Roman" w:cs="Times New Roman"/>
          <w:sz w:val="24"/>
          <w:szCs w:val="24"/>
        </w:rPr>
        <w:t xml:space="preserve">cfr. 1 </w:t>
      </w:r>
      <w:proofErr w:type="spellStart"/>
      <w:r w:rsidRPr="000872EF">
        <w:rPr>
          <w:rFonts w:ascii="Times New Roman" w:hAnsi="Times New Roman" w:cs="Times New Roman"/>
          <w:sz w:val="24"/>
          <w:szCs w:val="24"/>
        </w:rPr>
        <w:t>Cor</w:t>
      </w:r>
      <w:proofErr w:type="spellEnd"/>
      <w:r w:rsidRPr="000872EF">
        <w:rPr>
          <w:rFonts w:ascii="Times New Roman" w:hAnsi="Times New Roman" w:cs="Times New Roman"/>
          <w:sz w:val="24"/>
          <w:szCs w:val="24"/>
        </w:rPr>
        <w:t xml:space="preserve"> 15, 1 – 3</w:t>
      </w:r>
      <w:r>
        <w:rPr>
          <w:rFonts w:ascii="Times New Roman" w:hAnsi="Times New Roman" w:cs="Times New Roman"/>
          <w:sz w:val="24"/>
          <w:szCs w:val="24"/>
        </w:rPr>
        <w:t>)</w:t>
      </w:r>
      <w:r w:rsidRPr="000872EF">
        <w:rPr>
          <w:rFonts w:ascii="Times New Roman" w:hAnsi="Times New Roman" w:cs="Times New Roman"/>
          <w:sz w:val="24"/>
          <w:szCs w:val="24"/>
        </w:rPr>
        <w:t>. L’apostolo, giocando sulla doppia valenza del nome come azione e ricompensa, dichiara di non avere bisogno di ricompense a parte per il suo annuncio, infatti il vangelo stesso è app</w:t>
      </w:r>
      <w:r>
        <w:rPr>
          <w:rFonts w:ascii="Times New Roman" w:hAnsi="Times New Roman" w:cs="Times New Roman"/>
          <w:sz w:val="24"/>
          <w:szCs w:val="24"/>
        </w:rPr>
        <w:t xml:space="preserve">ortatore della sua ricompensa (cfr. 1 </w:t>
      </w:r>
      <w:proofErr w:type="spellStart"/>
      <w:r>
        <w:rPr>
          <w:rFonts w:ascii="Times New Roman" w:hAnsi="Times New Roman" w:cs="Times New Roman"/>
          <w:sz w:val="24"/>
          <w:szCs w:val="24"/>
        </w:rPr>
        <w:t>Cor</w:t>
      </w:r>
      <w:proofErr w:type="spellEnd"/>
      <w:r>
        <w:rPr>
          <w:rFonts w:ascii="Times New Roman" w:hAnsi="Times New Roman" w:cs="Times New Roman"/>
          <w:sz w:val="24"/>
          <w:szCs w:val="24"/>
        </w:rPr>
        <w:t xml:space="preserve"> 9, 18</w:t>
      </w:r>
      <w:r w:rsidRPr="000872EF">
        <w:rPr>
          <w:rFonts w:ascii="Times New Roman" w:hAnsi="Times New Roman" w:cs="Times New Roman"/>
          <w:sz w:val="24"/>
          <w:szCs w:val="24"/>
        </w:rPr>
        <w:t>).</w:t>
      </w:r>
      <w:r w:rsidRPr="00C3141E">
        <w:t xml:space="preserve"> </w:t>
      </w:r>
      <w:r w:rsidRPr="00C3141E">
        <w:rPr>
          <w:rFonts w:ascii="Times New Roman" w:hAnsi="Times New Roman" w:cs="Times New Roman"/>
          <w:sz w:val="24"/>
          <w:szCs w:val="24"/>
        </w:rPr>
        <w:t>Il Vangelo</w:t>
      </w:r>
      <w:r>
        <w:rPr>
          <w:rFonts w:ascii="Times New Roman" w:hAnsi="Times New Roman" w:cs="Times New Roman"/>
          <w:sz w:val="24"/>
          <w:szCs w:val="24"/>
        </w:rPr>
        <w:t xml:space="preserve"> stesso</w:t>
      </w:r>
      <w:r w:rsidRPr="00C3141E">
        <w:rPr>
          <w:rFonts w:ascii="Times New Roman" w:hAnsi="Times New Roman" w:cs="Times New Roman"/>
          <w:sz w:val="24"/>
          <w:szCs w:val="24"/>
        </w:rPr>
        <w:t xml:space="preserve"> non è semplice annuncio orale ma, è anche rico</w:t>
      </w:r>
      <w:r>
        <w:rPr>
          <w:rFonts w:ascii="Times New Roman" w:hAnsi="Times New Roman" w:cs="Times New Roman"/>
          <w:sz w:val="24"/>
          <w:szCs w:val="24"/>
        </w:rPr>
        <w:t>mpensa interiore ed esteriore</w:t>
      </w:r>
      <w:r w:rsidRPr="00C3141E">
        <w:rPr>
          <w:rFonts w:ascii="Times New Roman" w:hAnsi="Times New Roman" w:cs="Times New Roman"/>
          <w:sz w:val="24"/>
          <w:szCs w:val="24"/>
        </w:rPr>
        <w:t xml:space="preserve">, ossia giustizia e potenza di </w:t>
      </w:r>
      <w:r>
        <w:rPr>
          <w:rFonts w:ascii="Times New Roman" w:hAnsi="Times New Roman" w:cs="Times New Roman"/>
          <w:sz w:val="24"/>
          <w:szCs w:val="24"/>
        </w:rPr>
        <w:t>Dio che opera per la salvezza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16 – 17). Esso non si distingue dalla salvezza che annuncia</w:t>
      </w:r>
      <w:r w:rsidRPr="00C3141E">
        <w:rPr>
          <w:rFonts w:ascii="Times New Roman" w:hAnsi="Times New Roman" w:cs="Times New Roman"/>
          <w:sz w:val="24"/>
          <w:szCs w:val="24"/>
        </w:rPr>
        <w:t>, attravers</w:t>
      </w:r>
      <w:r>
        <w:rPr>
          <w:rFonts w:ascii="Times New Roman" w:hAnsi="Times New Roman" w:cs="Times New Roman"/>
          <w:sz w:val="24"/>
          <w:szCs w:val="24"/>
        </w:rPr>
        <w:t>o segni e prodigi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15, 19) che avvengono per la forza dello Spirito per condurre i popoli all’obbedienza.</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 Non è quindi impossibile che Marco</w:t>
      </w:r>
      <w:r w:rsidRPr="000872EF">
        <w:rPr>
          <w:rStyle w:val="Rimandonotaapidipagina"/>
          <w:rFonts w:ascii="Times New Roman" w:hAnsi="Times New Roman" w:cs="Times New Roman"/>
          <w:sz w:val="24"/>
          <w:szCs w:val="24"/>
        </w:rPr>
        <w:footnoteReference w:id="12"/>
      </w:r>
      <w:r w:rsidRPr="000872EF">
        <w:rPr>
          <w:rFonts w:ascii="Times New Roman" w:hAnsi="Times New Roman" w:cs="Times New Roman"/>
          <w:sz w:val="24"/>
          <w:szCs w:val="24"/>
        </w:rPr>
        <w:t xml:space="preserve"> usi il termine con questa accezione nell’incipit del suo racconto, ossia: “Inizio del vangelo d</w:t>
      </w:r>
      <w:r>
        <w:rPr>
          <w:rFonts w:ascii="Times New Roman" w:hAnsi="Times New Roman" w:cs="Times New Roman"/>
          <w:sz w:val="24"/>
          <w:szCs w:val="24"/>
        </w:rPr>
        <w:t>i Gesù Cristo, figlio di Dio” (cfr. anche Mc 1, 14</w:t>
      </w:r>
      <w:r w:rsidRPr="000872EF">
        <w:rPr>
          <w:rFonts w:ascii="Times New Roman" w:hAnsi="Times New Roman" w:cs="Times New Roman"/>
          <w:sz w:val="24"/>
          <w:szCs w:val="24"/>
        </w:rPr>
        <w:t>).</w:t>
      </w:r>
      <w:r>
        <w:rPr>
          <w:rFonts w:ascii="Times New Roman" w:hAnsi="Times New Roman" w:cs="Times New Roman"/>
          <w:sz w:val="24"/>
          <w:szCs w:val="24"/>
        </w:rPr>
        <w:t xml:space="preserve"> </w:t>
      </w:r>
      <w:r w:rsidRPr="000872EF">
        <w:rPr>
          <w:rFonts w:ascii="Times New Roman" w:hAnsi="Times New Roman" w:cs="Times New Roman"/>
          <w:sz w:val="24"/>
          <w:szCs w:val="24"/>
        </w:rPr>
        <w:t>La comunicazione della fede comporta trasmissione di un contenuto, Gesù Cristo figlio di Dio, e insieme trasformazione del cuore di chi riceve tale a</w:t>
      </w:r>
      <w:r>
        <w:rPr>
          <w:rFonts w:ascii="Times New Roman" w:hAnsi="Times New Roman" w:cs="Times New Roman"/>
          <w:sz w:val="24"/>
          <w:szCs w:val="24"/>
        </w:rPr>
        <w:t xml:space="preserve">nnuncio per il dono della fede e l’autore del Vangelo intende proprio comunicare questa fede per mezzo della lettura del suo libro. </w:t>
      </w:r>
      <w:r w:rsidRPr="000872EF">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Questo non significa che</w:t>
      </w:r>
      <w:r w:rsidRPr="000872EF">
        <w:rPr>
          <w:rFonts w:ascii="Times New Roman" w:hAnsi="Times New Roman" w:cs="Times New Roman"/>
          <w:sz w:val="24"/>
          <w:szCs w:val="24"/>
        </w:rPr>
        <w:t xml:space="preserve"> il termine </w:t>
      </w:r>
      <w:proofErr w:type="spellStart"/>
      <w:r w:rsidRPr="00756A20">
        <w:rPr>
          <w:rFonts w:ascii="Times New Roman" w:hAnsi="Times New Roman" w:cs="Times New Roman"/>
          <w:i/>
          <w:sz w:val="24"/>
          <w:szCs w:val="24"/>
        </w:rPr>
        <w:t>euanghelion</w:t>
      </w:r>
      <w:proofErr w:type="spellEnd"/>
      <w:r w:rsidRPr="000872EF">
        <w:rPr>
          <w:rFonts w:ascii="Times New Roman" w:hAnsi="Times New Roman" w:cs="Times New Roman"/>
          <w:sz w:val="24"/>
          <w:szCs w:val="24"/>
        </w:rPr>
        <w:t xml:space="preserve"> </w:t>
      </w:r>
      <w:r>
        <w:rPr>
          <w:rFonts w:ascii="Times New Roman" w:hAnsi="Times New Roman" w:cs="Times New Roman"/>
          <w:sz w:val="24"/>
          <w:szCs w:val="24"/>
        </w:rPr>
        <w:t>per Marco indichi immediatamente la globalità del suo libro</w:t>
      </w:r>
      <w:r>
        <w:rPr>
          <w:rStyle w:val="Rimandonotaapidipagina"/>
          <w:rFonts w:ascii="Times New Roman" w:hAnsi="Times New Roman" w:cs="Times New Roman"/>
          <w:sz w:val="24"/>
          <w:szCs w:val="24"/>
        </w:rPr>
        <w:footnoteReference w:id="13"/>
      </w:r>
      <w:r>
        <w:rPr>
          <w:rFonts w:ascii="Times New Roman" w:hAnsi="Times New Roman" w:cs="Times New Roman"/>
          <w:sz w:val="24"/>
          <w:szCs w:val="24"/>
        </w:rPr>
        <w:t>,</w:t>
      </w:r>
      <w:r w:rsidRPr="000872EF">
        <w:rPr>
          <w:rFonts w:ascii="Times New Roman" w:hAnsi="Times New Roman" w:cs="Times New Roman"/>
          <w:sz w:val="24"/>
          <w:szCs w:val="24"/>
        </w:rPr>
        <w:t xml:space="preserve"> ma</w:t>
      </w:r>
      <w:r>
        <w:rPr>
          <w:rFonts w:ascii="Times New Roman" w:hAnsi="Times New Roman" w:cs="Times New Roman"/>
          <w:sz w:val="24"/>
          <w:szCs w:val="24"/>
        </w:rPr>
        <w:t xml:space="preserve"> solo che tale libro contiene</w:t>
      </w:r>
      <w:r w:rsidRPr="000872EF">
        <w:rPr>
          <w:rFonts w:ascii="Times New Roman" w:hAnsi="Times New Roman" w:cs="Times New Roman"/>
          <w:sz w:val="24"/>
          <w:szCs w:val="24"/>
        </w:rPr>
        <w:t xml:space="preserve"> l’annuncio di Gesù, il messia morto</w:t>
      </w:r>
      <w:r>
        <w:rPr>
          <w:rFonts w:ascii="Times New Roman" w:hAnsi="Times New Roman" w:cs="Times New Roman"/>
          <w:sz w:val="24"/>
          <w:szCs w:val="24"/>
        </w:rPr>
        <w:t xml:space="preserve"> e risorto secondo le Scritture per generare alla fede i suoi lettori. I</w:t>
      </w:r>
      <w:r w:rsidRPr="000872EF">
        <w:rPr>
          <w:rFonts w:ascii="Times New Roman" w:hAnsi="Times New Roman" w:cs="Times New Roman"/>
          <w:sz w:val="24"/>
          <w:szCs w:val="24"/>
        </w:rPr>
        <w:t xml:space="preserve">n epoca posteriore il termine è stato applicato ai racconti come tali, </w:t>
      </w:r>
      <w:r>
        <w:rPr>
          <w:rFonts w:ascii="Times New Roman" w:hAnsi="Times New Roman" w:cs="Times New Roman"/>
          <w:sz w:val="24"/>
          <w:szCs w:val="24"/>
        </w:rPr>
        <w:t>che sono stati definiti Vangeli ed è ai padri che dobbiamo la celebre etimologia di Vangelo come buon annuncio (</w:t>
      </w:r>
      <w:proofErr w:type="spellStart"/>
      <w:r>
        <w:rPr>
          <w:rFonts w:ascii="Times New Roman" w:hAnsi="Times New Roman" w:cs="Times New Roman"/>
          <w:sz w:val="24"/>
          <w:szCs w:val="24"/>
        </w:rPr>
        <w:t>eu</w:t>
      </w:r>
      <w:proofErr w:type="spellEnd"/>
      <w:r>
        <w:rPr>
          <w:rFonts w:ascii="Times New Roman" w:hAnsi="Times New Roman" w:cs="Times New Roman"/>
          <w:sz w:val="24"/>
          <w:szCs w:val="24"/>
        </w:rPr>
        <w:t xml:space="preserve">=buon; </w:t>
      </w:r>
      <w:proofErr w:type="spellStart"/>
      <w:r>
        <w:rPr>
          <w:rFonts w:ascii="Times New Roman" w:hAnsi="Times New Roman" w:cs="Times New Roman"/>
          <w:sz w:val="24"/>
          <w:szCs w:val="24"/>
        </w:rPr>
        <w:t>anghellō</w:t>
      </w:r>
      <w:proofErr w:type="spellEnd"/>
      <w:r>
        <w:rPr>
          <w:rFonts w:ascii="Times New Roman" w:hAnsi="Times New Roman" w:cs="Times New Roman"/>
          <w:sz w:val="24"/>
          <w:szCs w:val="24"/>
        </w:rPr>
        <w:t>=annunciare).</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Ci si può allora chiedere la motivazione storica dell’origine di un genere letterario, più tardi denominato “vangelo” che contenesse in forma narrativa l’annuncio di Gesù, messia morto e risorto secondo le Scritture. È molto probabile che, al momento in cui la generazione apostolica, che aveva conosciuto personalmente Gesù, stava scomparendo, le diverse Chiese locali abbiamo avvertito la </w:t>
      </w:r>
      <w:proofErr w:type="gramStart"/>
      <w:r w:rsidRPr="000872EF">
        <w:rPr>
          <w:rFonts w:ascii="Times New Roman" w:hAnsi="Times New Roman" w:cs="Times New Roman"/>
          <w:sz w:val="24"/>
          <w:szCs w:val="24"/>
        </w:rPr>
        <w:lastRenderedPageBreak/>
        <w:t>necessità</w:t>
      </w:r>
      <w:proofErr w:type="gramEnd"/>
      <w:r w:rsidRPr="000872EF">
        <w:rPr>
          <w:rFonts w:ascii="Times New Roman" w:hAnsi="Times New Roman" w:cs="Times New Roman"/>
          <w:sz w:val="24"/>
          <w:szCs w:val="24"/>
        </w:rPr>
        <w:t xml:space="preserve"> di fissare per iscritto la loro predicazione, perché essa potesse rimanere come testimonianza unica e preziosa della tradizione apostolica.</w:t>
      </w:r>
    </w:p>
    <w:p w:rsidR="007723B4" w:rsidRPr="000872EF" w:rsidRDefault="007723B4" w:rsidP="007723B4">
      <w:pPr>
        <w:jc w:val="both"/>
        <w:rPr>
          <w:rFonts w:ascii="Times New Roman" w:hAnsi="Times New Roman" w:cs="Times New Roman"/>
          <w:sz w:val="24"/>
          <w:szCs w:val="24"/>
        </w:rPr>
      </w:pPr>
    </w:p>
    <w:p w:rsidR="007723B4" w:rsidRDefault="007723B4" w:rsidP="007723B4">
      <w:pPr>
        <w:jc w:val="both"/>
        <w:rPr>
          <w:rFonts w:ascii="Times New Roman" w:hAnsi="Times New Roman" w:cs="Times New Roman"/>
          <w:sz w:val="24"/>
          <w:szCs w:val="24"/>
        </w:rPr>
      </w:pPr>
      <w:r w:rsidRPr="004B12FC">
        <w:rPr>
          <w:rFonts w:ascii="Times New Roman" w:hAnsi="Times New Roman" w:cs="Times New Roman"/>
          <w:sz w:val="28"/>
          <w:szCs w:val="24"/>
        </w:rPr>
        <w:t>2.2 ASSE DELLA RAPPRESENTAZIONE: IL GESÙ STORICO.</w:t>
      </w:r>
      <w:r>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2.2. 1 </w:t>
      </w:r>
      <w:r w:rsidRPr="000872EF">
        <w:rPr>
          <w:rFonts w:ascii="Times New Roman" w:hAnsi="Times New Roman" w:cs="Times New Roman"/>
          <w:sz w:val="24"/>
          <w:szCs w:val="24"/>
        </w:rPr>
        <w:t>STORIA DELLE DOMANDE SUL GESÙ STORICO</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Nella temperie spirituale e culturale illuministica, definita da Kant come la fuoriuscita dell’uomo “dallo stato di minorità”, dove tutto ciò che era tradizionale veniva posto al vaglio della ragione critica, anche i Vangeli incominciarono ad essere studiati alla luce di una domanda di fondo: il Gesù che i vangeli raffigurano è proprio lo stesso Gesù che è storicamente vissuto nella </w:t>
      </w:r>
      <w:proofErr w:type="spellStart"/>
      <w:r w:rsidRPr="000872EF">
        <w:rPr>
          <w:rFonts w:ascii="Times New Roman" w:hAnsi="Times New Roman" w:cs="Times New Roman"/>
          <w:sz w:val="24"/>
          <w:szCs w:val="24"/>
        </w:rPr>
        <w:t>palestina</w:t>
      </w:r>
      <w:proofErr w:type="spellEnd"/>
      <w:r w:rsidRPr="000872EF">
        <w:rPr>
          <w:rFonts w:ascii="Times New Roman" w:hAnsi="Times New Roman" w:cs="Times New Roman"/>
          <w:sz w:val="24"/>
          <w:szCs w:val="24"/>
        </w:rPr>
        <w:t xml:space="preserve"> del I secolo? </w:t>
      </w:r>
      <w:proofErr w:type="spellStart"/>
      <w:r w:rsidRPr="000872EF">
        <w:rPr>
          <w:rFonts w:ascii="Times New Roman" w:hAnsi="Times New Roman" w:cs="Times New Roman"/>
          <w:sz w:val="24"/>
          <w:szCs w:val="24"/>
        </w:rPr>
        <w:t>H.S.Reimarus</w:t>
      </w:r>
      <w:proofErr w:type="spellEnd"/>
      <w:r w:rsidRPr="000872EF">
        <w:rPr>
          <w:rFonts w:ascii="Times New Roman" w:hAnsi="Times New Roman" w:cs="Times New Roman"/>
          <w:sz w:val="24"/>
          <w:szCs w:val="24"/>
        </w:rPr>
        <w:t>, nella sua Apologia</w:t>
      </w:r>
      <w:r w:rsidRPr="000872EF">
        <w:rPr>
          <w:rStyle w:val="Rimandonotaapidipagina"/>
          <w:rFonts w:ascii="Times New Roman" w:hAnsi="Times New Roman" w:cs="Times New Roman"/>
          <w:sz w:val="24"/>
          <w:szCs w:val="24"/>
        </w:rPr>
        <w:footnoteReference w:id="14"/>
      </w:r>
      <w:r w:rsidRPr="000872EF">
        <w:rPr>
          <w:rFonts w:ascii="Times New Roman" w:hAnsi="Times New Roman" w:cs="Times New Roman"/>
          <w:sz w:val="24"/>
          <w:szCs w:val="24"/>
        </w:rPr>
        <w:t xml:space="preserve">, </w:t>
      </w:r>
      <w:r w:rsidR="00AF3FE5">
        <w:rPr>
          <w:rFonts w:ascii="Times New Roman" w:hAnsi="Times New Roman" w:cs="Times New Roman"/>
          <w:sz w:val="24"/>
          <w:szCs w:val="24"/>
        </w:rPr>
        <w:t>pubblicata postuma da Lessing (1774 – 1778</w:t>
      </w:r>
      <w:r w:rsidRPr="000872EF">
        <w:rPr>
          <w:rFonts w:ascii="Times New Roman" w:hAnsi="Times New Roman" w:cs="Times New Roman"/>
          <w:sz w:val="24"/>
          <w:szCs w:val="24"/>
        </w:rPr>
        <w:t xml:space="preserve">) comincia a porre questa distinzione tra ciò che Gesù ha </w:t>
      </w:r>
      <w:proofErr w:type="gramStart"/>
      <w:r w:rsidRPr="000872EF">
        <w:rPr>
          <w:rFonts w:ascii="Times New Roman" w:hAnsi="Times New Roman" w:cs="Times New Roman"/>
          <w:sz w:val="24"/>
          <w:szCs w:val="24"/>
        </w:rPr>
        <w:t>predicato  e</w:t>
      </w:r>
      <w:proofErr w:type="gramEnd"/>
      <w:r w:rsidRPr="000872EF">
        <w:rPr>
          <w:rFonts w:ascii="Times New Roman" w:hAnsi="Times New Roman" w:cs="Times New Roman"/>
          <w:sz w:val="24"/>
          <w:szCs w:val="24"/>
        </w:rPr>
        <w:t xml:space="preserve"> insegnato, ossia la vicinanza del regno dei cieli e la necessità della conversione, e ciò che gli Apostoli raccontano nei loro scritti. Egli arriva fino a spiegare la resurrezione di Gesù come un inganno ordito dagli apostoli.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In modo senza dubbio più raffinato il filosofo e teologo D. F. Strauss, profondamente debitore nei confronti della visione hege</w:t>
      </w:r>
      <w:r w:rsidR="00AF3FE5">
        <w:rPr>
          <w:rFonts w:ascii="Times New Roman" w:hAnsi="Times New Roman" w:cs="Times New Roman"/>
          <w:sz w:val="24"/>
          <w:szCs w:val="24"/>
        </w:rPr>
        <w:t>liana, nella sua Vita di Gesù (1835 – 36</w:t>
      </w:r>
      <w:r w:rsidRPr="000872EF">
        <w:rPr>
          <w:rFonts w:ascii="Times New Roman" w:hAnsi="Times New Roman" w:cs="Times New Roman"/>
          <w:sz w:val="24"/>
          <w:szCs w:val="24"/>
        </w:rPr>
        <w:t>) cerca di rispondere alla medesima domanda su quanto vi sia di storico in ciò che i Vangeli raccontano, ricorrendo al concetto di “mito”.  Ogni volta che su Gesù vengono applicati motivi d</w:t>
      </w:r>
      <w:r w:rsidR="00AF3FE5">
        <w:rPr>
          <w:rFonts w:ascii="Times New Roman" w:hAnsi="Times New Roman" w:cs="Times New Roman"/>
          <w:sz w:val="24"/>
          <w:szCs w:val="24"/>
        </w:rPr>
        <w:t>iffusi nell’Antico Testamento (</w:t>
      </w:r>
      <w:r w:rsidRPr="000872EF">
        <w:rPr>
          <w:rFonts w:ascii="Times New Roman" w:hAnsi="Times New Roman" w:cs="Times New Roman"/>
          <w:sz w:val="24"/>
          <w:szCs w:val="24"/>
        </w:rPr>
        <w:t xml:space="preserve">come i miracoli profetici, </w:t>
      </w:r>
      <w:r w:rsidR="00AF3FE5">
        <w:rPr>
          <w:rFonts w:ascii="Times New Roman" w:hAnsi="Times New Roman" w:cs="Times New Roman"/>
          <w:sz w:val="24"/>
          <w:szCs w:val="24"/>
        </w:rPr>
        <w:t>che abrogano le leggi di natura</w:t>
      </w:r>
      <w:r w:rsidRPr="000872EF">
        <w:rPr>
          <w:rFonts w:ascii="Times New Roman" w:hAnsi="Times New Roman" w:cs="Times New Roman"/>
          <w:sz w:val="24"/>
          <w:szCs w:val="24"/>
        </w:rPr>
        <w:t>) o nel più ampio co</w:t>
      </w:r>
      <w:r>
        <w:rPr>
          <w:rFonts w:ascii="Times New Roman" w:hAnsi="Times New Roman" w:cs="Times New Roman"/>
          <w:sz w:val="24"/>
          <w:szCs w:val="24"/>
        </w:rPr>
        <w:t>ntesto storico – religioso (</w:t>
      </w:r>
      <w:r w:rsidRPr="000872EF">
        <w:rPr>
          <w:rFonts w:ascii="Times New Roman" w:hAnsi="Times New Roman" w:cs="Times New Roman"/>
          <w:sz w:val="24"/>
          <w:szCs w:val="24"/>
        </w:rPr>
        <w:t>cfr. l’id</w:t>
      </w:r>
      <w:r>
        <w:rPr>
          <w:rFonts w:ascii="Times New Roman" w:hAnsi="Times New Roman" w:cs="Times New Roman"/>
          <w:sz w:val="24"/>
          <w:szCs w:val="24"/>
        </w:rPr>
        <w:t>ea di figlio di Dio</w:t>
      </w:r>
      <w:r w:rsidRPr="000872EF">
        <w:rPr>
          <w:rFonts w:ascii="Times New Roman" w:hAnsi="Times New Roman" w:cs="Times New Roman"/>
          <w:sz w:val="24"/>
          <w:szCs w:val="24"/>
        </w:rPr>
        <w:t xml:space="preserve">), è all’opera un processo di mitizzazione, che trasferisce i termini di racconto il concetto dell’umanità di Dio, realizzatasi nell’individuo storico Gesù.  Questa idea sarebbe al cuore del Gesù storico.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Parallelamente alla domanda sul Gesù storico si intreccia e sviluppa anche un’altra domanda, ossia quale sia effettivamente stato il percorso storico di formazione dei Vangeli, che avremo modo di approfondire nel dettaglio più avanti. F. </w:t>
      </w:r>
      <w:proofErr w:type="spellStart"/>
      <w:r w:rsidRPr="000872EF">
        <w:rPr>
          <w:rFonts w:ascii="Times New Roman" w:hAnsi="Times New Roman" w:cs="Times New Roman"/>
          <w:sz w:val="24"/>
          <w:szCs w:val="24"/>
        </w:rPr>
        <w:t>Chr</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Baur</w:t>
      </w:r>
      <w:proofErr w:type="spellEnd"/>
      <w:r w:rsidRPr="000872EF">
        <w:rPr>
          <w:rFonts w:ascii="Times New Roman" w:hAnsi="Times New Roman" w:cs="Times New Roman"/>
          <w:sz w:val="24"/>
          <w:szCs w:val="24"/>
        </w:rPr>
        <w:t xml:space="preserve"> mostra che il vangelo di Giovanni è posteriore ai sinottici, mentre H. J. </w:t>
      </w:r>
      <w:proofErr w:type="spellStart"/>
      <w:r w:rsidRPr="000872EF">
        <w:rPr>
          <w:rFonts w:ascii="Times New Roman" w:hAnsi="Times New Roman" w:cs="Times New Roman"/>
          <w:sz w:val="24"/>
          <w:szCs w:val="24"/>
        </w:rPr>
        <w:t>Holtzmann</w:t>
      </w:r>
      <w:proofErr w:type="spellEnd"/>
      <w:r w:rsidRPr="000872EF">
        <w:rPr>
          <w:rStyle w:val="Rimandonotaapidipagina"/>
          <w:rFonts w:ascii="Times New Roman" w:hAnsi="Times New Roman" w:cs="Times New Roman"/>
          <w:sz w:val="24"/>
          <w:szCs w:val="24"/>
        </w:rPr>
        <w:footnoteReference w:id="15"/>
      </w:r>
      <w:r w:rsidRPr="000872EF">
        <w:rPr>
          <w:rFonts w:ascii="Times New Roman" w:hAnsi="Times New Roman" w:cs="Times New Roman"/>
          <w:sz w:val="24"/>
          <w:szCs w:val="24"/>
        </w:rPr>
        <w:t>, approfondisce la teoria delle due fonti, per la quale il vangelo più antico e vicino al Gesù storico sarebbe Mc, e Luca e Matteo si basano indipendentemente l’uno dall’altro, sia su Mc che su una fonte orale d</w:t>
      </w:r>
      <w:r>
        <w:rPr>
          <w:rFonts w:ascii="Times New Roman" w:hAnsi="Times New Roman" w:cs="Times New Roman"/>
          <w:sz w:val="24"/>
          <w:szCs w:val="24"/>
        </w:rPr>
        <w:t>i detti di Gesù detta fonte Q (</w:t>
      </w:r>
      <w:r w:rsidRPr="000872EF">
        <w:rPr>
          <w:rFonts w:ascii="Times New Roman" w:hAnsi="Times New Roman" w:cs="Times New Roman"/>
          <w:sz w:val="24"/>
          <w:szCs w:val="24"/>
        </w:rPr>
        <w:t>dal tede</w:t>
      </w:r>
      <w:r>
        <w:rPr>
          <w:rFonts w:ascii="Times New Roman" w:hAnsi="Times New Roman" w:cs="Times New Roman"/>
          <w:sz w:val="24"/>
          <w:szCs w:val="24"/>
        </w:rPr>
        <w:t xml:space="preserve">sco </w:t>
      </w:r>
      <w:proofErr w:type="spellStart"/>
      <w:r>
        <w:rPr>
          <w:rFonts w:ascii="Times New Roman" w:hAnsi="Times New Roman" w:cs="Times New Roman"/>
          <w:sz w:val="24"/>
          <w:szCs w:val="24"/>
        </w:rPr>
        <w:t>Qwelle</w:t>
      </w:r>
      <w:proofErr w:type="spellEnd"/>
      <w:r>
        <w:rPr>
          <w:rFonts w:ascii="Times New Roman" w:hAnsi="Times New Roman" w:cs="Times New Roman"/>
          <w:sz w:val="24"/>
          <w:szCs w:val="24"/>
        </w:rPr>
        <w:t>, che significa fonte</w:t>
      </w:r>
      <w:r w:rsidRPr="000872EF">
        <w:rPr>
          <w:rFonts w:ascii="Times New Roman" w:hAnsi="Times New Roman" w:cs="Times New Roman"/>
          <w:sz w:val="24"/>
          <w:szCs w:val="24"/>
        </w:rPr>
        <w:t xml:space="preserve">).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Da questo momento inizia il tentativo di rispondere alla domanda sul Gesù storico privilegiando le </w:t>
      </w:r>
      <w:proofErr w:type="gramStart"/>
      <w:r w:rsidRPr="000872EF">
        <w:rPr>
          <w:rFonts w:ascii="Times New Roman" w:hAnsi="Times New Roman" w:cs="Times New Roman"/>
          <w:sz w:val="24"/>
          <w:szCs w:val="24"/>
        </w:rPr>
        <w:t>fonti</w:t>
      </w:r>
      <w:proofErr w:type="gramEnd"/>
      <w:r w:rsidRPr="000872EF">
        <w:rPr>
          <w:rFonts w:ascii="Times New Roman" w:hAnsi="Times New Roman" w:cs="Times New Roman"/>
          <w:sz w:val="24"/>
          <w:szCs w:val="24"/>
        </w:rPr>
        <w:t xml:space="preserve"> cosiddette più antiche, ossia più vicine al Gesù della storia, come Marco e Q. Ne emerge un’immagine “romantica” di Gesù come predicatore itinerante del Regno di Dio, profondamente inserito nel contesto giudaico palestinese del suo tempo.</w:t>
      </w:r>
      <w:r w:rsidRPr="000872EF">
        <w:rPr>
          <w:rStyle w:val="Rimandonotaapidipagina"/>
          <w:rFonts w:ascii="Times New Roman" w:hAnsi="Times New Roman" w:cs="Times New Roman"/>
          <w:sz w:val="24"/>
          <w:szCs w:val="24"/>
        </w:rPr>
        <w:footnoteReference w:id="16"/>
      </w:r>
      <w:r w:rsidRPr="000872EF">
        <w:rPr>
          <w:rFonts w:ascii="Times New Roman" w:hAnsi="Times New Roman" w:cs="Times New Roman"/>
          <w:sz w:val="24"/>
          <w:szCs w:val="24"/>
        </w:rPr>
        <w:t xml:space="preserve"> L’importanza di questa storiografia liberale su Gesù non risiede tanto sui risultati raggiunti, quanto nella distinzione tra Gesù della fede e Gesù </w:t>
      </w:r>
      <w:r w:rsidRPr="000872EF">
        <w:rPr>
          <w:rFonts w:ascii="Times New Roman" w:hAnsi="Times New Roman" w:cs="Times New Roman"/>
          <w:sz w:val="24"/>
          <w:szCs w:val="24"/>
        </w:rPr>
        <w:lastRenderedPageBreak/>
        <w:t>storico, che, al di là delle motivazioni ideologiche, è stata il primo passo per l’elaborazione di una metodologia stor</w:t>
      </w:r>
      <w:r w:rsidR="00AF3FE5">
        <w:rPr>
          <w:rFonts w:ascii="Times New Roman" w:hAnsi="Times New Roman" w:cs="Times New Roman"/>
          <w:sz w:val="24"/>
          <w:szCs w:val="24"/>
        </w:rPr>
        <w:t>ica in riferimento ai vangeli. L</w:t>
      </w:r>
      <w:r w:rsidRPr="000872EF">
        <w:rPr>
          <w:rFonts w:ascii="Times New Roman" w:hAnsi="Times New Roman" w:cs="Times New Roman"/>
          <w:sz w:val="24"/>
          <w:szCs w:val="24"/>
        </w:rPr>
        <w:t xml:space="preserve">’emergere della scienza storica e degli studi letterari, delle tecniche filologiche e della critica scientifica delle fonti ha infatti contribuito a far porre domande sulle fonti, sullo sviluppo storico e sul grado di interpretazione teologica dei vangeli.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W. </w:t>
      </w:r>
      <w:proofErr w:type="spellStart"/>
      <w:r w:rsidRPr="000872EF">
        <w:rPr>
          <w:rFonts w:ascii="Times New Roman" w:hAnsi="Times New Roman" w:cs="Times New Roman"/>
          <w:sz w:val="24"/>
          <w:szCs w:val="24"/>
        </w:rPr>
        <w:t>Wrede</w:t>
      </w:r>
      <w:proofErr w:type="spellEnd"/>
      <w:r w:rsidRPr="000872EF">
        <w:rPr>
          <w:rFonts w:ascii="Times New Roman" w:hAnsi="Times New Roman" w:cs="Times New Roman"/>
          <w:sz w:val="24"/>
          <w:szCs w:val="24"/>
        </w:rPr>
        <w:t xml:space="preserve"> nel 1901 dimostra che anche il Vangelo di Marco non può rispondere pienamente alla domanda sulla storicità di Gesù, perché è all’opera anche in esso una reinterpretazione teologica. In particolare il silenzio imposto da Gesù ai suoi discepoli a riguardo della sua messianicità, denominato “segreto messianico”, non sarebbe storico, ma sarebbe un artificio teologico di Marco per motivare il fatto che nella sua vita storica Gesù non avrebbe mai preteso di essere il messia.  Quest’opera fondamentale incrinò la fiducia che vi era precedentemente nella possibilità di tracciare il vero volto storico di Gesù.</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A. Schweitzer nella sua “Storia della ricerca sulla vita di Gesù” mostra che tutte le immagini di Gesù prodotte dalla critica liberale costituivano di fatto una proi</w:t>
      </w:r>
      <w:r>
        <w:rPr>
          <w:rFonts w:ascii="Times New Roman" w:hAnsi="Times New Roman" w:cs="Times New Roman"/>
          <w:sz w:val="24"/>
          <w:szCs w:val="24"/>
        </w:rPr>
        <w:t>ezione degli ideali etico – fil</w:t>
      </w:r>
      <w:r w:rsidRPr="000872EF">
        <w:rPr>
          <w:rFonts w:ascii="Times New Roman" w:hAnsi="Times New Roman" w:cs="Times New Roman"/>
          <w:sz w:val="24"/>
          <w:szCs w:val="24"/>
        </w:rPr>
        <w:t xml:space="preserve">osofici degli autori. La sfiducia nei tentativi illuministici e romantici di ricostruire la figura storica di Gesù venne portata avanti da una teologia “dialettica” di matrice </w:t>
      </w:r>
      <w:proofErr w:type="spellStart"/>
      <w:r w:rsidRPr="000872EF">
        <w:rPr>
          <w:rFonts w:ascii="Times New Roman" w:hAnsi="Times New Roman" w:cs="Times New Roman"/>
          <w:sz w:val="24"/>
          <w:szCs w:val="24"/>
        </w:rPr>
        <w:t>barthiana</w:t>
      </w:r>
      <w:proofErr w:type="spellEnd"/>
      <w:r w:rsidRPr="000872EF">
        <w:rPr>
          <w:rFonts w:ascii="Times New Roman" w:hAnsi="Times New Roman" w:cs="Times New Roman"/>
          <w:sz w:val="24"/>
          <w:szCs w:val="24"/>
        </w:rPr>
        <w:t xml:space="preserve">, per la quale non conta tanto ciò che Gesù aveva effettivamente detto e fatto, ma quello che Dio ha compiuto nel mistero pasquale della sua morte e resurrezione, ossia il Cristo </w:t>
      </w:r>
      <w:proofErr w:type="spellStart"/>
      <w:r w:rsidRPr="000872EF">
        <w:rPr>
          <w:rFonts w:ascii="Times New Roman" w:hAnsi="Times New Roman" w:cs="Times New Roman"/>
          <w:sz w:val="24"/>
          <w:szCs w:val="24"/>
        </w:rPr>
        <w:t>kerygmatico</w:t>
      </w:r>
      <w:proofErr w:type="spellEnd"/>
      <w:r w:rsidRPr="000872EF">
        <w:rPr>
          <w:rFonts w:ascii="Times New Roman" w:hAnsi="Times New Roman" w:cs="Times New Roman"/>
          <w:sz w:val="24"/>
          <w:szCs w:val="24"/>
        </w:rPr>
        <w:t xml:space="preserve">.  Ciò significa che l’esegesi deve principalmente occuparsi dell’annuncio del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tralasciando sostanzialmente la questione del Gesù storico. R. </w:t>
      </w:r>
      <w:proofErr w:type="spellStart"/>
      <w:r w:rsidRPr="000872EF">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fu il principale esegeta a seguire i principi della teologia dialettica / esistenzialista.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Un discepolo di </w:t>
      </w:r>
      <w:proofErr w:type="spellStart"/>
      <w:r w:rsidRPr="000872EF">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Käsemann</w:t>
      </w:r>
      <w:proofErr w:type="spellEnd"/>
      <w:r w:rsidRPr="000872EF">
        <w:rPr>
          <w:rFonts w:ascii="Times New Roman" w:hAnsi="Times New Roman" w:cs="Times New Roman"/>
          <w:sz w:val="24"/>
          <w:szCs w:val="24"/>
        </w:rPr>
        <w:t>, nella conferenza tenuta nel 1953 a Marburgo, intitolata “</w:t>
      </w:r>
      <w:proofErr w:type="spellStart"/>
      <w:r w:rsidRPr="000872EF">
        <w:rPr>
          <w:rFonts w:ascii="Times New Roman" w:hAnsi="Times New Roman" w:cs="Times New Roman"/>
          <w:sz w:val="24"/>
          <w:szCs w:val="24"/>
        </w:rPr>
        <w:t>Das</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Problem</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des</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historischen</w:t>
      </w:r>
      <w:proofErr w:type="spellEnd"/>
      <w:r w:rsidRPr="000872EF">
        <w:rPr>
          <w:rFonts w:ascii="Times New Roman" w:hAnsi="Times New Roman" w:cs="Times New Roman"/>
          <w:sz w:val="24"/>
          <w:szCs w:val="24"/>
        </w:rPr>
        <w:t xml:space="preserve"> </w:t>
      </w:r>
      <w:proofErr w:type="spellStart"/>
      <w:r w:rsidRPr="000872EF">
        <w:rPr>
          <w:rFonts w:ascii="Times New Roman" w:hAnsi="Times New Roman" w:cs="Times New Roman"/>
          <w:sz w:val="24"/>
          <w:szCs w:val="24"/>
        </w:rPr>
        <w:t>Jesus</w:t>
      </w:r>
      <w:proofErr w:type="spellEnd"/>
      <w:proofErr w:type="gramStart"/>
      <w:r w:rsidRPr="000872EF">
        <w:rPr>
          <w:rFonts w:ascii="Times New Roman" w:hAnsi="Times New Roman" w:cs="Times New Roman"/>
          <w:sz w:val="24"/>
          <w:szCs w:val="24"/>
        </w:rPr>
        <w:t>”,  pone</w:t>
      </w:r>
      <w:proofErr w:type="gramEnd"/>
      <w:r w:rsidRPr="000872EF">
        <w:rPr>
          <w:rFonts w:ascii="Times New Roman" w:hAnsi="Times New Roman" w:cs="Times New Roman"/>
          <w:sz w:val="24"/>
          <w:szCs w:val="24"/>
        </w:rPr>
        <w:t xml:space="preserve"> una nuova, più raffinata domanda, alla ricerca del Gesù storico. Posto che i Vangeli sono narrazioni con finalità teologica e non storica, che si basano sul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ecclesiale, il </w:t>
      </w:r>
      <w:proofErr w:type="spellStart"/>
      <w:r w:rsidRPr="000872EF">
        <w:rPr>
          <w:rFonts w:ascii="Times New Roman" w:hAnsi="Times New Roman" w:cs="Times New Roman"/>
          <w:sz w:val="24"/>
          <w:szCs w:val="24"/>
        </w:rPr>
        <w:t>kerygma</w:t>
      </w:r>
      <w:proofErr w:type="spellEnd"/>
      <w:r w:rsidRPr="000872EF">
        <w:rPr>
          <w:rFonts w:ascii="Times New Roman" w:hAnsi="Times New Roman" w:cs="Times New Roman"/>
          <w:sz w:val="24"/>
          <w:szCs w:val="24"/>
        </w:rPr>
        <w:t xml:space="preserve"> stesso non presuppone forse un nucleo di storicità di Gesù, ossia non prevede un appiglio nella predicazione del Gesù </w:t>
      </w:r>
      <w:proofErr w:type="spellStart"/>
      <w:r w:rsidRPr="000872EF">
        <w:rPr>
          <w:rFonts w:ascii="Times New Roman" w:hAnsi="Times New Roman" w:cs="Times New Roman"/>
          <w:sz w:val="24"/>
          <w:szCs w:val="24"/>
        </w:rPr>
        <w:t>pre</w:t>
      </w:r>
      <w:proofErr w:type="spellEnd"/>
      <w:r w:rsidRPr="000872EF">
        <w:rPr>
          <w:rFonts w:ascii="Times New Roman" w:hAnsi="Times New Roman" w:cs="Times New Roman"/>
          <w:sz w:val="24"/>
          <w:szCs w:val="24"/>
        </w:rPr>
        <w:t xml:space="preserve"> - pasquale? E se </w:t>
      </w:r>
      <w:proofErr w:type="spellStart"/>
      <w:proofErr w:type="gramStart"/>
      <w:r w:rsidRPr="000872EF">
        <w:rPr>
          <w:rFonts w:ascii="Times New Roman" w:hAnsi="Times New Roman" w:cs="Times New Roman"/>
          <w:sz w:val="24"/>
          <w:szCs w:val="24"/>
        </w:rPr>
        <w:t>si</w:t>
      </w:r>
      <w:proofErr w:type="spellEnd"/>
      <w:r w:rsidRPr="000872EF">
        <w:rPr>
          <w:rFonts w:ascii="Times New Roman" w:hAnsi="Times New Roman" w:cs="Times New Roman"/>
          <w:sz w:val="24"/>
          <w:szCs w:val="24"/>
        </w:rPr>
        <w:t>,  come</w:t>
      </w:r>
      <w:proofErr w:type="gramEnd"/>
      <w:r w:rsidRPr="000872EF">
        <w:rPr>
          <w:rFonts w:ascii="Times New Roman" w:hAnsi="Times New Roman" w:cs="Times New Roman"/>
          <w:sz w:val="24"/>
          <w:szCs w:val="24"/>
        </w:rPr>
        <w:t xml:space="preserve"> determinarlo? </w:t>
      </w:r>
    </w:p>
    <w:p w:rsidR="007723B4" w:rsidRPr="000872EF"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Questa conferenza è considerata l’atto</w:t>
      </w:r>
      <w:r>
        <w:rPr>
          <w:rFonts w:ascii="Times New Roman" w:hAnsi="Times New Roman" w:cs="Times New Roman"/>
          <w:sz w:val="24"/>
          <w:szCs w:val="24"/>
        </w:rPr>
        <w:t xml:space="preserve"> d’inizio della nuova ricerca (New </w:t>
      </w:r>
      <w:proofErr w:type="spellStart"/>
      <w:r>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sul Gesù storico. Dopo aver compreso che non si può pretendere di risolvere la questione storica ritrovando le fonti più antiche, con la new </w:t>
      </w:r>
      <w:proofErr w:type="spellStart"/>
      <w:r w:rsidRPr="000872EF">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si utilizza una metodologia di tipo più storico – sociologico, per la quale si devono confrontare con le affermazioni dei vangeli su Gesù con il contesto culturale e sociale della </w:t>
      </w:r>
      <w:proofErr w:type="spellStart"/>
      <w:r w:rsidRPr="000872EF">
        <w:rPr>
          <w:rFonts w:ascii="Times New Roman" w:hAnsi="Times New Roman" w:cs="Times New Roman"/>
          <w:sz w:val="24"/>
          <w:szCs w:val="24"/>
        </w:rPr>
        <w:t>palestina</w:t>
      </w:r>
      <w:proofErr w:type="spellEnd"/>
      <w:r w:rsidRPr="000872EF">
        <w:rPr>
          <w:rFonts w:ascii="Times New Roman" w:hAnsi="Times New Roman" w:cs="Times New Roman"/>
          <w:sz w:val="24"/>
          <w:szCs w:val="24"/>
        </w:rPr>
        <w:t xml:space="preserve"> del I secolo, per comprendere quali di esse sarebbero del tutto originali e non deducibili da</w:t>
      </w:r>
      <w:r>
        <w:rPr>
          <w:rFonts w:ascii="Times New Roman" w:hAnsi="Times New Roman" w:cs="Times New Roman"/>
          <w:sz w:val="24"/>
          <w:szCs w:val="24"/>
        </w:rPr>
        <w:t xml:space="preserve"> esso (</w:t>
      </w:r>
      <w:r w:rsidRPr="00E17C1B">
        <w:rPr>
          <w:rFonts w:ascii="Times New Roman" w:hAnsi="Times New Roman" w:cs="Times New Roman"/>
          <w:sz w:val="24"/>
          <w:szCs w:val="24"/>
        </w:rPr>
        <w:t>criterio della differenza</w:t>
      </w:r>
      <w:r w:rsidRPr="000872EF">
        <w:rPr>
          <w:rFonts w:ascii="Times New Roman" w:hAnsi="Times New Roman" w:cs="Times New Roman"/>
          <w:sz w:val="24"/>
          <w:szCs w:val="24"/>
        </w:rPr>
        <w:t xml:space="preserve">).  Tutti gli aspetti di Gesù non riconducibili né alla cultura giudaica </w:t>
      </w:r>
      <w:proofErr w:type="spellStart"/>
      <w:r w:rsidRPr="000872EF">
        <w:rPr>
          <w:rFonts w:ascii="Times New Roman" w:hAnsi="Times New Roman" w:cs="Times New Roman"/>
          <w:sz w:val="24"/>
          <w:szCs w:val="24"/>
        </w:rPr>
        <w:t>ne</w:t>
      </w:r>
      <w:proofErr w:type="spellEnd"/>
      <w:r w:rsidRPr="000872EF">
        <w:rPr>
          <w:rFonts w:ascii="Times New Roman" w:hAnsi="Times New Roman" w:cs="Times New Roman"/>
          <w:sz w:val="24"/>
          <w:szCs w:val="24"/>
        </w:rPr>
        <w:t xml:space="preserve"> a quello ellenistico ne all’interesse della Chiesa primitiva sarebbero “</w:t>
      </w:r>
      <w:proofErr w:type="spellStart"/>
      <w:r w:rsidRPr="000872EF">
        <w:rPr>
          <w:rFonts w:ascii="Times New Roman" w:hAnsi="Times New Roman" w:cs="Times New Roman"/>
          <w:sz w:val="24"/>
          <w:szCs w:val="24"/>
        </w:rPr>
        <w:t>gesuani</w:t>
      </w:r>
      <w:proofErr w:type="spellEnd"/>
      <w:r w:rsidRPr="000872EF">
        <w:rPr>
          <w:rFonts w:ascii="Times New Roman" w:hAnsi="Times New Roman" w:cs="Times New Roman"/>
          <w:sz w:val="24"/>
          <w:szCs w:val="24"/>
        </w:rPr>
        <w:t xml:space="preserve">”, ossia appartenenti al nucleo storico del </w:t>
      </w:r>
      <w:proofErr w:type="spellStart"/>
      <w:r w:rsidRPr="000872EF">
        <w:rPr>
          <w:rFonts w:ascii="Times New Roman" w:hAnsi="Times New Roman" w:cs="Times New Roman"/>
          <w:sz w:val="24"/>
          <w:szCs w:val="24"/>
        </w:rPr>
        <w:t>kerigma</w:t>
      </w:r>
      <w:proofErr w:type="spellEnd"/>
      <w:r w:rsidRPr="000872EF">
        <w:rPr>
          <w:rFonts w:ascii="Times New Roman" w:hAnsi="Times New Roman" w:cs="Times New Roman"/>
          <w:sz w:val="24"/>
          <w:szCs w:val="24"/>
        </w:rPr>
        <w:t xml:space="preserve"> evangelico.  A questo proposito si possono citare la libertà </w:t>
      </w:r>
      <w:r>
        <w:rPr>
          <w:rFonts w:ascii="Times New Roman" w:hAnsi="Times New Roman" w:cs="Times New Roman"/>
          <w:sz w:val="24"/>
          <w:szCs w:val="24"/>
        </w:rPr>
        <w:t>con cui Gesù critica la legge (</w:t>
      </w:r>
      <w:proofErr w:type="spellStart"/>
      <w:r>
        <w:rPr>
          <w:rFonts w:ascii="Times New Roman" w:hAnsi="Times New Roman" w:cs="Times New Roman"/>
          <w:sz w:val="24"/>
          <w:szCs w:val="24"/>
        </w:rPr>
        <w:t>Käsemann</w:t>
      </w:r>
      <w:proofErr w:type="spellEnd"/>
      <w:r w:rsidRPr="000872EF">
        <w:rPr>
          <w:rFonts w:ascii="Times New Roman" w:hAnsi="Times New Roman" w:cs="Times New Roman"/>
          <w:sz w:val="24"/>
          <w:szCs w:val="24"/>
        </w:rPr>
        <w:t>), la rivendicazione dell’a</w:t>
      </w:r>
      <w:r>
        <w:rPr>
          <w:rFonts w:ascii="Times New Roman" w:hAnsi="Times New Roman" w:cs="Times New Roman"/>
          <w:sz w:val="24"/>
          <w:szCs w:val="24"/>
        </w:rPr>
        <w:t>more radicale per i peccatori (</w:t>
      </w:r>
      <w:proofErr w:type="spellStart"/>
      <w:r>
        <w:rPr>
          <w:rFonts w:ascii="Times New Roman" w:hAnsi="Times New Roman" w:cs="Times New Roman"/>
          <w:sz w:val="24"/>
          <w:szCs w:val="24"/>
        </w:rPr>
        <w:t>Fuchs</w:t>
      </w:r>
      <w:proofErr w:type="spellEnd"/>
      <w:r w:rsidRPr="000872EF">
        <w:rPr>
          <w:rFonts w:ascii="Times New Roman" w:hAnsi="Times New Roman" w:cs="Times New Roman"/>
          <w:sz w:val="24"/>
          <w:szCs w:val="24"/>
        </w:rPr>
        <w:t xml:space="preserve">), </w:t>
      </w:r>
      <w:proofErr w:type="gramStart"/>
      <w:r w:rsidRPr="000872EF">
        <w:rPr>
          <w:rFonts w:ascii="Times New Roman" w:hAnsi="Times New Roman" w:cs="Times New Roman"/>
          <w:sz w:val="24"/>
          <w:szCs w:val="24"/>
        </w:rPr>
        <w:t>l’ union</w:t>
      </w:r>
      <w:r>
        <w:rPr>
          <w:rFonts w:ascii="Times New Roman" w:hAnsi="Times New Roman" w:cs="Times New Roman"/>
          <w:sz w:val="24"/>
          <w:szCs w:val="24"/>
        </w:rPr>
        <w:t>e</w:t>
      </w:r>
      <w:proofErr w:type="gramEnd"/>
      <w:r>
        <w:rPr>
          <w:rFonts w:ascii="Times New Roman" w:hAnsi="Times New Roman" w:cs="Times New Roman"/>
          <w:sz w:val="24"/>
          <w:szCs w:val="24"/>
        </w:rPr>
        <w:t xml:space="preserve"> radicale tra Torah e grazia (</w:t>
      </w:r>
      <w:proofErr w:type="spellStart"/>
      <w:r>
        <w:rPr>
          <w:rFonts w:ascii="Times New Roman" w:hAnsi="Times New Roman" w:cs="Times New Roman"/>
          <w:sz w:val="24"/>
          <w:szCs w:val="24"/>
        </w:rPr>
        <w:t>Braun</w:t>
      </w:r>
      <w:proofErr w:type="spellEnd"/>
      <w:r w:rsidRPr="000872EF">
        <w:rPr>
          <w:rFonts w:ascii="Times New Roman" w:hAnsi="Times New Roman" w:cs="Times New Roman"/>
          <w:sz w:val="24"/>
          <w:szCs w:val="24"/>
        </w:rPr>
        <w:t>). Sono tutti aspetti, insieme all’appello alla decisio</w:t>
      </w:r>
      <w:r>
        <w:rPr>
          <w:rFonts w:ascii="Times New Roman" w:hAnsi="Times New Roman" w:cs="Times New Roman"/>
          <w:sz w:val="24"/>
          <w:szCs w:val="24"/>
        </w:rPr>
        <w:t>ne di fronte al regno di Dio (</w:t>
      </w:r>
      <w:r w:rsidRPr="000872EF">
        <w:rPr>
          <w:rFonts w:ascii="Times New Roman" w:hAnsi="Times New Roman" w:cs="Times New Roman"/>
          <w:sz w:val="24"/>
          <w:szCs w:val="24"/>
        </w:rPr>
        <w:t>sot</w:t>
      </w:r>
      <w:r>
        <w:rPr>
          <w:rFonts w:ascii="Times New Roman" w:hAnsi="Times New Roman" w:cs="Times New Roman"/>
          <w:sz w:val="24"/>
          <w:szCs w:val="24"/>
        </w:rPr>
        <w:t xml:space="preserve">tolineato piuttosto da </w:t>
      </w:r>
      <w:proofErr w:type="spellStart"/>
      <w:r>
        <w:rPr>
          <w:rFonts w:ascii="Times New Roman" w:hAnsi="Times New Roman" w:cs="Times New Roman"/>
          <w:sz w:val="24"/>
          <w:szCs w:val="24"/>
        </w:rPr>
        <w:t>Bultmann</w:t>
      </w:r>
      <w:proofErr w:type="spellEnd"/>
      <w:r w:rsidRPr="000872EF">
        <w:rPr>
          <w:rFonts w:ascii="Times New Roman" w:hAnsi="Times New Roman" w:cs="Times New Roman"/>
          <w:sz w:val="24"/>
          <w:szCs w:val="24"/>
        </w:rPr>
        <w:t xml:space="preserve">) che mostrano implicitamente la pretesa messianica di Gesù. </w:t>
      </w:r>
    </w:p>
    <w:p w:rsidR="007723B4" w:rsidRDefault="007723B4" w:rsidP="007723B4">
      <w:pPr>
        <w:jc w:val="both"/>
        <w:rPr>
          <w:rFonts w:ascii="Times New Roman" w:hAnsi="Times New Roman" w:cs="Times New Roman"/>
          <w:sz w:val="24"/>
          <w:szCs w:val="24"/>
        </w:rPr>
      </w:pPr>
      <w:r w:rsidRPr="000872EF">
        <w:rPr>
          <w:rFonts w:ascii="Times New Roman" w:hAnsi="Times New Roman" w:cs="Times New Roman"/>
          <w:sz w:val="24"/>
          <w:szCs w:val="24"/>
        </w:rPr>
        <w:t xml:space="preserve">Il limite di questa opzione metodologica non ha tardato a manifestarsi. Ne emergeva infatti una figura di Cristo troppo sganciata dal mondo di cui faceva parte. Nella Third </w:t>
      </w:r>
      <w:proofErr w:type="spellStart"/>
      <w:r w:rsidRPr="000872EF">
        <w:rPr>
          <w:rFonts w:ascii="Times New Roman" w:hAnsi="Times New Roman" w:cs="Times New Roman"/>
          <w:sz w:val="24"/>
          <w:szCs w:val="24"/>
        </w:rPr>
        <w:t>Quest</w:t>
      </w:r>
      <w:proofErr w:type="spellEnd"/>
      <w:r w:rsidRPr="000872EF">
        <w:rPr>
          <w:rFonts w:ascii="Times New Roman" w:hAnsi="Times New Roman" w:cs="Times New Roman"/>
          <w:sz w:val="24"/>
          <w:szCs w:val="24"/>
        </w:rPr>
        <w:t xml:space="preserve">, incominciata con gli studi di </w:t>
      </w:r>
      <w:proofErr w:type="spellStart"/>
      <w:r w:rsidRPr="000872EF">
        <w:rPr>
          <w:rFonts w:ascii="Times New Roman" w:hAnsi="Times New Roman" w:cs="Times New Roman"/>
          <w:sz w:val="24"/>
          <w:szCs w:val="24"/>
        </w:rPr>
        <w:t>E.P.Sanders</w:t>
      </w:r>
      <w:proofErr w:type="spellEnd"/>
      <w:r w:rsidRPr="000872EF">
        <w:rPr>
          <w:rFonts w:ascii="Times New Roman" w:hAnsi="Times New Roman" w:cs="Times New Roman"/>
          <w:sz w:val="24"/>
          <w:szCs w:val="24"/>
        </w:rPr>
        <w:t xml:space="preserve"> si valuta in modo molto più approfondito l’inserimento di Gesù nel contesto dei movimenti del giudaismo dell’epoca.  Egli sarebbe fondatore di un “movimento di rinnovamento interno al giudaismo” in cui la radicalizzazione della Torah e una concezione apocalittica – </w:t>
      </w:r>
      <w:r w:rsidRPr="000872EF">
        <w:rPr>
          <w:rFonts w:ascii="Times New Roman" w:hAnsi="Times New Roman" w:cs="Times New Roman"/>
          <w:sz w:val="24"/>
          <w:szCs w:val="24"/>
        </w:rPr>
        <w:lastRenderedPageBreak/>
        <w:t xml:space="preserve">escatologica del tempo presente sono comuni ad altri movimenti radical – teocratici dell’epoca.  Qui </w:t>
      </w:r>
      <w:proofErr w:type="gramStart"/>
      <w:r w:rsidRPr="000872EF">
        <w:rPr>
          <w:rFonts w:ascii="Times New Roman" w:hAnsi="Times New Roman" w:cs="Times New Roman"/>
          <w:sz w:val="24"/>
          <w:szCs w:val="24"/>
        </w:rPr>
        <w:t>si</w:t>
      </w:r>
      <w:proofErr w:type="gramEnd"/>
      <w:r w:rsidRPr="000872EF">
        <w:rPr>
          <w:rFonts w:ascii="Times New Roman" w:hAnsi="Times New Roman" w:cs="Times New Roman"/>
          <w:sz w:val="24"/>
          <w:szCs w:val="24"/>
        </w:rPr>
        <w:t xml:space="preserve"> mira piuttosto ad utilizzare il </w:t>
      </w:r>
      <w:r w:rsidRPr="00E17C1B">
        <w:rPr>
          <w:rFonts w:ascii="Times New Roman" w:hAnsi="Times New Roman" w:cs="Times New Roman"/>
          <w:b/>
          <w:sz w:val="24"/>
          <w:szCs w:val="24"/>
        </w:rPr>
        <w:t>criterio della plausibilità storica</w:t>
      </w:r>
      <w:r w:rsidRPr="000872EF">
        <w:rPr>
          <w:rFonts w:ascii="Times New Roman" w:hAnsi="Times New Roman" w:cs="Times New Roman"/>
          <w:sz w:val="24"/>
          <w:szCs w:val="24"/>
        </w:rPr>
        <w:t xml:space="preserve">, per trovare il nucleo storico della figura di Gesù. In questo quadro la scoperta di </w:t>
      </w:r>
      <w:proofErr w:type="spellStart"/>
      <w:proofErr w:type="gramStart"/>
      <w:r w:rsidRPr="000872EF">
        <w:rPr>
          <w:rFonts w:ascii="Times New Roman" w:hAnsi="Times New Roman" w:cs="Times New Roman"/>
          <w:sz w:val="24"/>
          <w:szCs w:val="24"/>
        </w:rPr>
        <w:t>Qumran</w:t>
      </w:r>
      <w:proofErr w:type="spellEnd"/>
      <w:r w:rsidRPr="000872EF">
        <w:rPr>
          <w:rFonts w:ascii="Times New Roman" w:hAnsi="Times New Roman" w:cs="Times New Roman"/>
          <w:sz w:val="24"/>
          <w:szCs w:val="24"/>
        </w:rPr>
        <w:t xml:space="preserve">  l’approfondimento</w:t>
      </w:r>
      <w:proofErr w:type="gramEnd"/>
      <w:r w:rsidRPr="000872EF">
        <w:rPr>
          <w:rFonts w:ascii="Times New Roman" w:hAnsi="Times New Roman" w:cs="Times New Roman"/>
          <w:sz w:val="24"/>
          <w:szCs w:val="24"/>
        </w:rPr>
        <w:t xml:space="preserve"> della tradizione giudaica </w:t>
      </w:r>
      <w:proofErr w:type="spellStart"/>
      <w:r w:rsidRPr="000872EF">
        <w:rPr>
          <w:rFonts w:ascii="Times New Roman" w:hAnsi="Times New Roman" w:cs="Times New Roman"/>
          <w:sz w:val="24"/>
          <w:szCs w:val="24"/>
        </w:rPr>
        <w:t>intertestamentaria</w:t>
      </w:r>
      <w:proofErr w:type="spellEnd"/>
      <w:r w:rsidRPr="000872EF">
        <w:rPr>
          <w:rFonts w:ascii="Times New Roman" w:hAnsi="Times New Roman" w:cs="Times New Roman"/>
          <w:sz w:val="24"/>
          <w:szCs w:val="24"/>
        </w:rPr>
        <w:t xml:space="preserve"> </w:t>
      </w:r>
      <w:r>
        <w:rPr>
          <w:rFonts w:ascii="Times New Roman" w:hAnsi="Times New Roman" w:cs="Times New Roman"/>
          <w:sz w:val="24"/>
          <w:szCs w:val="24"/>
        </w:rPr>
        <w:t>e dei vangeli non canonici (</w:t>
      </w:r>
      <w:r w:rsidRPr="000872EF">
        <w:rPr>
          <w:rFonts w:ascii="Times New Roman" w:hAnsi="Times New Roman" w:cs="Times New Roman"/>
          <w:sz w:val="24"/>
          <w:szCs w:val="24"/>
        </w:rPr>
        <w:t xml:space="preserve">Vangelo di Tommaso, Protovangelo di Giacomo, Papiro </w:t>
      </w:r>
      <w:proofErr w:type="spellStart"/>
      <w:r w:rsidRPr="000872EF">
        <w:rPr>
          <w:rFonts w:ascii="Times New Roman" w:hAnsi="Times New Roman" w:cs="Times New Roman"/>
          <w:sz w:val="24"/>
          <w:szCs w:val="24"/>
        </w:rPr>
        <w:t>Egerton</w:t>
      </w:r>
      <w:proofErr w:type="spellEnd"/>
      <w:r w:rsidRPr="000872EF">
        <w:rPr>
          <w:rFonts w:ascii="Times New Roman" w:hAnsi="Times New Roman" w:cs="Times New Roman"/>
          <w:sz w:val="24"/>
          <w:szCs w:val="24"/>
        </w:rPr>
        <w:t xml:space="preserve"> 2, vangelo segreto di Marco, vangelo di Pietro… ) ha reso più ampia e complessa la discussione. </w:t>
      </w:r>
    </w:p>
    <w:p w:rsidR="007723B4" w:rsidRPr="000872EF" w:rsidRDefault="007723B4" w:rsidP="007723B4">
      <w:pPr>
        <w:jc w:val="both"/>
        <w:rPr>
          <w:rFonts w:ascii="Times New Roman" w:hAnsi="Times New Roman" w:cs="Times New Roman"/>
          <w:sz w:val="24"/>
          <w:szCs w:val="24"/>
        </w:rPr>
      </w:pPr>
    </w:p>
    <w:p w:rsidR="00C0282D" w:rsidRPr="000872EF" w:rsidRDefault="007723B4" w:rsidP="00C0282D">
      <w:pPr>
        <w:jc w:val="both"/>
        <w:rPr>
          <w:rFonts w:ascii="Times New Roman" w:eastAsia="Times New Roman" w:hAnsi="Times New Roman" w:cs="Times New Roman"/>
          <w:sz w:val="24"/>
          <w:szCs w:val="24"/>
          <w:u w:val="single"/>
          <w:lang w:eastAsia="it-IT"/>
        </w:rPr>
      </w:pPr>
      <w:r>
        <w:rPr>
          <w:rFonts w:ascii="Times New Roman" w:hAnsi="Times New Roman" w:cs="Times New Roman"/>
          <w:sz w:val="24"/>
          <w:szCs w:val="24"/>
        </w:rPr>
        <w:t xml:space="preserve">2.2. 2 </w:t>
      </w:r>
      <w:r w:rsidRPr="000872EF">
        <w:rPr>
          <w:rFonts w:ascii="Times New Roman" w:hAnsi="Times New Roman" w:cs="Times New Roman"/>
          <w:sz w:val="24"/>
          <w:szCs w:val="24"/>
        </w:rPr>
        <w:t xml:space="preserve">  LABORATORIO</w:t>
      </w:r>
      <w:r>
        <w:rPr>
          <w:rFonts w:ascii="Times New Roman" w:hAnsi="Times New Roman" w:cs="Times New Roman"/>
          <w:sz w:val="24"/>
          <w:szCs w:val="24"/>
        </w:rPr>
        <w:t xml:space="preserve"> SU</w:t>
      </w:r>
      <w:r w:rsidRPr="000872EF">
        <w:rPr>
          <w:rFonts w:ascii="Times New Roman" w:hAnsi="Times New Roman" w:cs="Times New Roman"/>
          <w:sz w:val="24"/>
          <w:szCs w:val="24"/>
        </w:rPr>
        <w:t xml:space="preserve"> </w:t>
      </w:r>
      <w:r w:rsidR="00C0282D">
        <w:rPr>
          <w:rFonts w:ascii="Times New Roman" w:hAnsi="Times New Roman" w:cs="Times New Roman"/>
          <w:sz w:val="24"/>
          <w:szCs w:val="24"/>
        </w:rPr>
        <w:t>I MIRACOLI DI GESÙ</w:t>
      </w:r>
    </w:p>
    <w:p w:rsidR="00C0282D" w:rsidRPr="00C0282D" w:rsidRDefault="00C0282D" w:rsidP="00C0282D">
      <w:pPr>
        <w:spacing w:after="160" w:line="259" w:lineRule="auto"/>
        <w:jc w:val="both"/>
        <w:rPr>
          <w:rFonts w:ascii="Calibri" w:eastAsia="Calibri" w:hAnsi="Calibri" w:cs="Times New Roman"/>
          <w:b/>
          <w:bCs/>
        </w:rPr>
      </w:pPr>
      <w:r w:rsidRPr="00C0282D">
        <w:rPr>
          <w:rFonts w:ascii="Calibri" w:eastAsia="Calibri" w:hAnsi="Calibri" w:cs="Times New Roman"/>
          <w:b/>
          <w:bCs/>
        </w:rPr>
        <w:t xml:space="preserve">Flavio Giuseppe – </w:t>
      </w:r>
      <w:proofErr w:type="spellStart"/>
      <w:r w:rsidRPr="00C0282D">
        <w:rPr>
          <w:rFonts w:ascii="Calibri" w:eastAsia="Calibri" w:hAnsi="Calibri" w:cs="Times New Roman"/>
          <w:b/>
          <w:bCs/>
        </w:rPr>
        <w:t>Antiquitates</w:t>
      </w:r>
      <w:proofErr w:type="spellEnd"/>
      <w:r w:rsidRPr="00C0282D">
        <w:rPr>
          <w:rFonts w:ascii="Calibri" w:eastAsia="Calibri" w:hAnsi="Calibri" w:cs="Times New Roman"/>
          <w:b/>
          <w:bCs/>
        </w:rPr>
        <w:t xml:space="preserve"> </w:t>
      </w:r>
      <w:proofErr w:type="spellStart"/>
      <w:r w:rsidRPr="00C0282D">
        <w:rPr>
          <w:rFonts w:ascii="Calibri" w:eastAsia="Calibri" w:hAnsi="Calibri" w:cs="Times New Roman"/>
          <w:b/>
          <w:bCs/>
        </w:rPr>
        <w:t>Iudaicae</w:t>
      </w:r>
      <w:proofErr w:type="spellEnd"/>
    </w:p>
    <w:p w:rsidR="00C0282D" w:rsidRPr="00C0282D" w:rsidRDefault="00C0282D" w:rsidP="00C0282D">
      <w:pPr>
        <w:spacing w:after="160" w:line="259" w:lineRule="auto"/>
        <w:jc w:val="both"/>
        <w:rPr>
          <w:rFonts w:ascii="Calibri" w:eastAsia="Calibri" w:hAnsi="Calibri" w:cs="Times New Roman"/>
        </w:rPr>
      </w:pPr>
      <w:r w:rsidRPr="00C0282D">
        <w:rPr>
          <w:rFonts w:ascii="Calibri" w:eastAsia="Calibri" w:hAnsi="Calibri" w:cs="Times New Roman"/>
          <w:b/>
          <w:bCs/>
        </w:rPr>
        <w:t xml:space="preserve">Libro VIII:46 E questo genere di terapia ha molto potere anche ai nostri giorni: io ho visto un certo Eleazaro, mio connazionale, il quale in presenza di Vespasiano, dei suoi figli, dei tribuni e di quantità di soldati, liberava i posseduti dai demoni; e le modalità della terapia erano queste: </w:t>
      </w:r>
    </w:p>
    <w:p w:rsidR="00C0282D" w:rsidRPr="00C0282D" w:rsidRDefault="00C0282D" w:rsidP="00C0282D">
      <w:pPr>
        <w:spacing w:after="160" w:line="259" w:lineRule="auto"/>
        <w:jc w:val="both"/>
        <w:rPr>
          <w:rFonts w:ascii="Calibri" w:eastAsia="Calibri" w:hAnsi="Calibri" w:cs="Times New Roman"/>
        </w:rPr>
      </w:pPr>
      <w:r w:rsidRPr="00C0282D">
        <w:rPr>
          <w:rFonts w:ascii="Calibri" w:eastAsia="Calibri" w:hAnsi="Calibri" w:cs="Times New Roman"/>
          <w:b/>
          <w:bCs/>
        </w:rPr>
        <w:t xml:space="preserve">Libro VIII:47 avvicinava al naso dell'indemoniato un anello che aveva sotto il suo sigillo una delle radici prescritte da Salomone; e nell'atto che l'uomo fiutava, espelleva il demonio dalle sue narici, e subito, quando l'uomo cadeva, egli, parlando in nome di Salomone e recitando formule magiche da lui composte, scongiurava il demonio di non ritornare mai più. </w:t>
      </w:r>
    </w:p>
    <w:p w:rsidR="00C0282D" w:rsidRPr="00C0282D" w:rsidRDefault="00C0282D" w:rsidP="00C0282D">
      <w:pPr>
        <w:spacing w:after="160" w:line="259" w:lineRule="auto"/>
        <w:jc w:val="both"/>
        <w:rPr>
          <w:rFonts w:ascii="Calibri" w:eastAsia="Calibri" w:hAnsi="Calibri" w:cs="Times New Roman"/>
          <w:b/>
          <w:bCs/>
        </w:rPr>
      </w:pPr>
      <w:r w:rsidRPr="00C0282D">
        <w:rPr>
          <w:rFonts w:ascii="Calibri" w:eastAsia="Calibri" w:hAnsi="Calibri" w:cs="Times New Roman"/>
          <w:b/>
          <w:bCs/>
        </w:rPr>
        <w:t xml:space="preserve">Libro VIII:48 Volendo poi persuadere gli astanti e mostrare loro che aveva tale potere, Eleazaro pose lì </w:t>
      </w:r>
      <w:proofErr w:type="gramStart"/>
      <w:r w:rsidRPr="00C0282D">
        <w:rPr>
          <w:rFonts w:ascii="Calibri" w:eastAsia="Calibri" w:hAnsi="Calibri" w:cs="Times New Roman"/>
          <w:b/>
          <w:bCs/>
        </w:rPr>
        <w:t>vicino</w:t>
      </w:r>
      <w:proofErr w:type="gramEnd"/>
      <w:r w:rsidRPr="00C0282D">
        <w:rPr>
          <w:rFonts w:ascii="Calibri" w:eastAsia="Calibri" w:hAnsi="Calibri" w:cs="Times New Roman"/>
          <w:b/>
          <w:bCs/>
        </w:rPr>
        <w:t xml:space="preserve"> una tazza o un catino pieno d'acqua e ordinò al demonio che, uscendo dall'uomo, lo rovesciasse, facendo così vedere agli spettatori di avere lasciato l'uomo.</w:t>
      </w:r>
    </w:p>
    <w:p w:rsidR="00C0282D" w:rsidRPr="00C0282D" w:rsidRDefault="00C0282D" w:rsidP="00C0282D">
      <w:pPr>
        <w:spacing w:after="160" w:line="259" w:lineRule="auto"/>
        <w:jc w:val="both"/>
        <w:rPr>
          <w:rFonts w:ascii="Calibri" w:eastAsia="Calibri" w:hAnsi="Calibri" w:cs="Times New Roman"/>
          <w:b/>
          <w:bCs/>
        </w:rPr>
      </w:pPr>
    </w:p>
    <w:p w:rsidR="00C0282D" w:rsidRPr="00C0282D" w:rsidRDefault="00C0282D" w:rsidP="00C0282D">
      <w:pPr>
        <w:spacing w:after="160" w:line="259" w:lineRule="auto"/>
        <w:jc w:val="both"/>
        <w:rPr>
          <w:rFonts w:ascii="Calibri" w:eastAsia="Calibri" w:hAnsi="Calibri" w:cs="Times New Roman"/>
          <w:b/>
          <w:bCs/>
        </w:rPr>
      </w:pPr>
    </w:p>
    <w:p w:rsidR="00C0282D" w:rsidRPr="00C0282D" w:rsidRDefault="00C0282D" w:rsidP="00C0282D">
      <w:pPr>
        <w:spacing w:after="160" w:line="259" w:lineRule="auto"/>
        <w:jc w:val="both"/>
        <w:rPr>
          <w:rFonts w:ascii="Calibri" w:eastAsia="Calibri" w:hAnsi="Calibri" w:cs="Times New Roman"/>
          <w:b/>
          <w:bCs/>
        </w:rPr>
      </w:pPr>
      <w:r w:rsidRPr="00C0282D">
        <w:rPr>
          <w:rFonts w:ascii="Calibri" w:eastAsia="Calibri" w:hAnsi="Calibri" w:cs="Times New Roman"/>
          <w:b/>
          <w:bCs/>
        </w:rPr>
        <w:t>Mc 5, 1 – 20</w:t>
      </w:r>
    </w:p>
    <w:p w:rsidR="00C0282D" w:rsidRPr="00C0282D" w:rsidRDefault="00C0282D" w:rsidP="00C0282D">
      <w:pPr>
        <w:spacing w:after="160" w:line="259" w:lineRule="auto"/>
        <w:jc w:val="both"/>
        <w:rPr>
          <w:rFonts w:ascii="Calibri" w:eastAsia="Calibri" w:hAnsi="Calibri" w:cs="Times New Roman"/>
          <w:b/>
          <w:bCs/>
        </w:rPr>
      </w:pPr>
      <w:r w:rsidRPr="00C0282D">
        <w:rPr>
          <w:rFonts w:ascii="Calibri" w:eastAsia="Calibri" w:hAnsi="Calibri" w:cs="Times New Roman"/>
          <w:b/>
          <w:bCs/>
          <w:vertAlign w:val="superscript"/>
        </w:rPr>
        <w:t>1</w:t>
      </w:r>
      <w:r w:rsidRPr="00C0282D">
        <w:rPr>
          <w:rFonts w:ascii="Calibri" w:eastAsia="Calibri" w:hAnsi="Calibri" w:cs="Times New Roman"/>
          <w:b/>
          <w:bCs/>
        </w:rPr>
        <w:t> Giunsero all'altra riva del mare, nel paese dei Gerasèni.</w:t>
      </w:r>
      <w:r w:rsidRPr="00C0282D">
        <w:rPr>
          <w:rFonts w:ascii="Calibri" w:eastAsia="Calibri" w:hAnsi="Calibri" w:cs="Times New Roman"/>
          <w:b/>
          <w:bCs/>
          <w:vertAlign w:val="superscript"/>
        </w:rPr>
        <w:t>2</w:t>
      </w:r>
      <w:r w:rsidRPr="00C0282D">
        <w:rPr>
          <w:rFonts w:ascii="Calibri" w:eastAsia="Calibri" w:hAnsi="Calibri" w:cs="Times New Roman"/>
          <w:b/>
          <w:bCs/>
        </w:rPr>
        <w:t>Sceso dalla barca, subito dai sepolcri gli venne incontro un uomo posseduto da uno spirito impuro. </w:t>
      </w:r>
      <w:r w:rsidRPr="00C0282D">
        <w:rPr>
          <w:rFonts w:ascii="Calibri" w:eastAsia="Calibri" w:hAnsi="Calibri" w:cs="Times New Roman"/>
          <w:b/>
          <w:bCs/>
          <w:vertAlign w:val="superscript"/>
        </w:rPr>
        <w:t>3</w:t>
      </w:r>
      <w:r w:rsidRPr="00C0282D">
        <w:rPr>
          <w:rFonts w:ascii="Calibri" w:eastAsia="Calibri" w:hAnsi="Calibri" w:cs="Times New Roman"/>
          <w:b/>
          <w:bCs/>
        </w:rPr>
        <w:t>Costui aveva la sua dimora fra le tombe e nessuno riusciva a tenerlo legato, neanche con catene,</w:t>
      </w:r>
      <w:r w:rsidRPr="00C0282D">
        <w:rPr>
          <w:rFonts w:ascii="Calibri" w:eastAsia="Calibri" w:hAnsi="Calibri" w:cs="Times New Roman"/>
          <w:b/>
          <w:bCs/>
          <w:vertAlign w:val="superscript"/>
        </w:rPr>
        <w:t>4</w:t>
      </w:r>
      <w:r w:rsidRPr="00C0282D">
        <w:rPr>
          <w:rFonts w:ascii="Calibri" w:eastAsia="Calibri" w:hAnsi="Calibri" w:cs="Times New Roman"/>
          <w:b/>
          <w:bCs/>
        </w:rPr>
        <w:t>perché più volte era stato legato con ceppi e catene, ma aveva spezzato le catene e spaccato i ceppi, e nessuno riusciva più a domarlo. </w:t>
      </w:r>
      <w:r w:rsidRPr="00C0282D">
        <w:rPr>
          <w:rFonts w:ascii="Calibri" w:eastAsia="Calibri" w:hAnsi="Calibri" w:cs="Times New Roman"/>
          <w:b/>
          <w:bCs/>
          <w:vertAlign w:val="superscript"/>
        </w:rPr>
        <w:t>5</w:t>
      </w:r>
      <w:r w:rsidRPr="00C0282D">
        <w:rPr>
          <w:rFonts w:ascii="Calibri" w:eastAsia="Calibri" w:hAnsi="Calibri" w:cs="Times New Roman"/>
          <w:b/>
          <w:bCs/>
        </w:rPr>
        <w:t>Continuamente, notte e giorno, fra le tombe e sui monti, gridava e si percuoteva con pietre. </w:t>
      </w:r>
      <w:r w:rsidRPr="00C0282D">
        <w:rPr>
          <w:rFonts w:ascii="Calibri" w:eastAsia="Calibri" w:hAnsi="Calibri" w:cs="Times New Roman"/>
          <w:b/>
          <w:bCs/>
          <w:vertAlign w:val="superscript"/>
        </w:rPr>
        <w:t>6</w:t>
      </w:r>
      <w:r w:rsidRPr="00C0282D">
        <w:rPr>
          <w:rFonts w:ascii="Calibri" w:eastAsia="Calibri" w:hAnsi="Calibri" w:cs="Times New Roman"/>
          <w:b/>
          <w:bCs/>
        </w:rPr>
        <w:t>Visto Gesù da lontano, accorse, gli si gettò ai piedi </w:t>
      </w:r>
      <w:r w:rsidRPr="00C0282D">
        <w:rPr>
          <w:rFonts w:ascii="Calibri" w:eastAsia="Calibri" w:hAnsi="Calibri" w:cs="Times New Roman"/>
          <w:b/>
          <w:bCs/>
          <w:vertAlign w:val="superscript"/>
        </w:rPr>
        <w:t>7</w:t>
      </w:r>
      <w:r w:rsidRPr="00C0282D">
        <w:rPr>
          <w:rFonts w:ascii="Calibri" w:eastAsia="Calibri" w:hAnsi="Calibri" w:cs="Times New Roman"/>
          <w:b/>
          <w:bCs/>
        </w:rPr>
        <w:t>e, urlando a gran voce, disse: «Che vuoi da me, Gesù, Figlio del Dio altissimo? Ti scongiuro, in nome di Dio, non tormentarmi!». </w:t>
      </w:r>
      <w:r w:rsidRPr="00C0282D">
        <w:rPr>
          <w:rFonts w:ascii="Calibri" w:eastAsia="Calibri" w:hAnsi="Calibri" w:cs="Times New Roman"/>
          <w:b/>
          <w:bCs/>
          <w:vertAlign w:val="superscript"/>
        </w:rPr>
        <w:t>8</w:t>
      </w:r>
      <w:r w:rsidRPr="00C0282D">
        <w:rPr>
          <w:rFonts w:ascii="Calibri" w:eastAsia="Calibri" w:hAnsi="Calibri" w:cs="Times New Roman"/>
          <w:b/>
          <w:bCs/>
        </w:rPr>
        <w:t>Gli diceva infatti: «Esci, spirito impuro, da quest'uomo!». </w:t>
      </w:r>
      <w:r w:rsidRPr="00C0282D">
        <w:rPr>
          <w:rFonts w:ascii="Calibri" w:eastAsia="Calibri" w:hAnsi="Calibri" w:cs="Times New Roman"/>
          <w:b/>
          <w:bCs/>
          <w:vertAlign w:val="superscript"/>
        </w:rPr>
        <w:t>9</w:t>
      </w:r>
      <w:r w:rsidRPr="00C0282D">
        <w:rPr>
          <w:rFonts w:ascii="Calibri" w:eastAsia="Calibri" w:hAnsi="Calibri" w:cs="Times New Roman"/>
          <w:b/>
          <w:bCs/>
        </w:rPr>
        <w:t>E gli domandò: «Qual è il tuo nome?». «Il mio nome è Legione - gli rispose - perché siamo in molti». </w:t>
      </w:r>
      <w:r w:rsidRPr="00C0282D">
        <w:rPr>
          <w:rFonts w:ascii="Calibri" w:eastAsia="Calibri" w:hAnsi="Calibri" w:cs="Times New Roman"/>
          <w:b/>
          <w:bCs/>
          <w:vertAlign w:val="superscript"/>
        </w:rPr>
        <w:t>10</w:t>
      </w:r>
      <w:r w:rsidRPr="00C0282D">
        <w:rPr>
          <w:rFonts w:ascii="Calibri" w:eastAsia="Calibri" w:hAnsi="Calibri" w:cs="Times New Roman"/>
          <w:b/>
          <w:bCs/>
        </w:rPr>
        <w:t>E lo scongiurava con insistenza perché non li cacciasse fuori dal paese. </w:t>
      </w:r>
      <w:r w:rsidRPr="00C0282D">
        <w:rPr>
          <w:rFonts w:ascii="Calibri" w:eastAsia="Calibri" w:hAnsi="Calibri" w:cs="Times New Roman"/>
          <w:b/>
          <w:bCs/>
          <w:vertAlign w:val="superscript"/>
        </w:rPr>
        <w:t>11</w:t>
      </w:r>
      <w:r w:rsidRPr="00C0282D">
        <w:rPr>
          <w:rFonts w:ascii="Calibri" w:eastAsia="Calibri" w:hAnsi="Calibri" w:cs="Times New Roman"/>
          <w:b/>
          <w:bCs/>
        </w:rPr>
        <w:t>C'era là, sul monte, una numerosa mandria di porci al pascolo. </w:t>
      </w:r>
      <w:r w:rsidRPr="00C0282D">
        <w:rPr>
          <w:rFonts w:ascii="Calibri" w:eastAsia="Calibri" w:hAnsi="Calibri" w:cs="Times New Roman"/>
          <w:b/>
          <w:bCs/>
          <w:vertAlign w:val="superscript"/>
        </w:rPr>
        <w:t>12</w:t>
      </w:r>
      <w:r w:rsidRPr="00C0282D">
        <w:rPr>
          <w:rFonts w:ascii="Calibri" w:eastAsia="Calibri" w:hAnsi="Calibri" w:cs="Times New Roman"/>
          <w:b/>
          <w:bCs/>
        </w:rPr>
        <w:t>E lo scongiurarono: «Mandaci da quei porci, perché entriamo in essi».</w:t>
      </w:r>
      <w:r w:rsidRPr="00C0282D">
        <w:rPr>
          <w:rFonts w:ascii="Calibri" w:eastAsia="Calibri" w:hAnsi="Calibri" w:cs="Times New Roman"/>
          <w:b/>
          <w:bCs/>
          <w:vertAlign w:val="superscript"/>
        </w:rPr>
        <w:t>13</w:t>
      </w:r>
      <w:r w:rsidRPr="00C0282D">
        <w:rPr>
          <w:rFonts w:ascii="Calibri" w:eastAsia="Calibri" w:hAnsi="Calibri" w:cs="Times New Roman"/>
          <w:b/>
          <w:bCs/>
        </w:rPr>
        <w:t>Glielo permise. E gli spiriti impuri, dopo essere usciti, entrarono nei porci e la mandria si precipitò giù dalla rupe nel mare; erano circa duemila e affogarono nel mare. </w:t>
      </w:r>
      <w:r w:rsidRPr="00C0282D">
        <w:rPr>
          <w:rFonts w:ascii="Calibri" w:eastAsia="Calibri" w:hAnsi="Calibri" w:cs="Times New Roman"/>
          <w:b/>
          <w:bCs/>
        </w:rPr>
        <w:br/>
      </w:r>
      <w:r w:rsidRPr="00C0282D">
        <w:rPr>
          <w:rFonts w:ascii="Calibri" w:eastAsia="Calibri" w:hAnsi="Calibri" w:cs="Times New Roman"/>
          <w:b/>
          <w:bCs/>
          <w:vertAlign w:val="superscript"/>
        </w:rPr>
        <w:t>14</w:t>
      </w:r>
      <w:r w:rsidRPr="00C0282D">
        <w:rPr>
          <w:rFonts w:ascii="Calibri" w:eastAsia="Calibri" w:hAnsi="Calibri" w:cs="Times New Roman"/>
          <w:b/>
          <w:bCs/>
        </w:rPr>
        <w:t>I loro mandriani allora fuggirono, portarono la notizia nella città e nelle campagne e la gente venne a vedere che cosa fosse accaduto.</w:t>
      </w:r>
      <w:r w:rsidRPr="00C0282D">
        <w:rPr>
          <w:rFonts w:ascii="Calibri" w:eastAsia="Calibri" w:hAnsi="Calibri" w:cs="Times New Roman"/>
          <w:b/>
          <w:bCs/>
          <w:vertAlign w:val="superscript"/>
        </w:rPr>
        <w:t>15</w:t>
      </w:r>
      <w:r w:rsidRPr="00C0282D">
        <w:rPr>
          <w:rFonts w:ascii="Calibri" w:eastAsia="Calibri" w:hAnsi="Calibri" w:cs="Times New Roman"/>
          <w:b/>
          <w:bCs/>
        </w:rPr>
        <w:t>Giunsero da Gesù, videro l'indemoniato seduto, vestito e sano di mente, lui che era stato posseduto dalla Legione, ed ebbero paura.</w:t>
      </w:r>
      <w:r w:rsidRPr="00C0282D">
        <w:rPr>
          <w:rFonts w:ascii="Calibri" w:eastAsia="Calibri" w:hAnsi="Calibri" w:cs="Times New Roman"/>
          <w:b/>
          <w:bCs/>
          <w:vertAlign w:val="superscript"/>
        </w:rPr>
        <w:t>16</w:t>
      </w:r>
      <w:r w:rsidRPr="00C0282D">
        <w:rPr>
          <w:rFonts w:ascii="Calibri" w:eastAsia="Calibri" w:hAnsi="Calibri" w:cs="Times New Roman"/>
          <w:b/>
          <w:bCs/>
        </w:rPr>
        <w:t>Quelli che avevano visto, spiegarono loro che cosa era accaduto all'indemoniato e il fatto dei porci. </w:t>
      </w:r>
      <w:r w:rsidRPr="00C0282D">
        <w:rPr>
          <w:rFonts w:ascii="Calibri" w:eastAsia="Calibri" w:hAnsi="Calibri" w:cs="Times New Roman"/>
          <w:b/>
          <w:bCs/>
          <w:vertAlign w:val="superscript"/>
        </w:rPr>
        <w:t>17</w:t>
      </w:r>
      <w:r w:rsidRPr="00C0282D">
        <w:rPr>
          <w:rFonts w:ascii="Calibri" w:eastAsia="Calibri" w:hAnsi="Calibri" w:cs="Times New Roman"/>
          <w:b/>
          <w:bCs/>
        </w:rPr>
        <w:t>Ed essi si misero a pregarlo di andarsene dal loro territorio. </w:t>
      </w:r>
      <w:r w:rsidRPr="00C0282D">
        <w:rPr>
          <w:rFonts w:ascii="Calibri" w:eastAsia="Calibri" w:hAnsi="Calibri" w:cs="Times New Roman"/>
          <w:b/>
          <w:bCs/>
        </w:rPr>
        <w:br/>
      </w:r>
      <w:r w:rsidRPr="00C0282D">
        <w:rPr>
          <w:rFonts w:ascii="Calibri" w:eastAsia="Calibri" w:hAnsi="Calibri" w:cs="Times New Roman"/>
          <w:b/>
          <w:bCs/>
          <w:vertAlign w:val="superscript"/>
        </w:rPr>
        <w:t>18</w:t>
      </w:r>
      <w:r w:rsidRPr="00C0282D">
        <w:rPr>
          <w:rFonts w:ascii="Calibri" w:eastAsia="Calibri" w:hAnsi="Calibri" w:cs="Times New Roman"/>
          <w:b/>
          <w:bCs/>
        </w:rPr>
        <w:t>Mentre risaliva nella barca, colui che era stato indemoniato lo supplicava di poter restare con lui. </w:t>
      </w:r>
      <w:r w:rsidRPr="00C0282D">
        <w:rPr>
          <w:rFonts w:ascii="Calibri" w:eastAsia="Calibri" w:hAnsi="Calibri" w:cs="Times New Roman"/>
          <w:b/>
          <w:bCs/>
          <w:vertAlign w:val="superscript"/>
        </w:rPr>
        <w:t>19</w:t>
      </w:r>
      <w:r w:rsidRPr="00C0282D">
        <w:rPr>
          <w:rFonts w:ascii="Calibri" w:eastAsia="Calibri" w:hAnsi="Calibri" w:cs="Times New Roman"/>
          <w:b/>
          <w:bCs/>
        </w:rPr>
        <w:t xml:space="preserve">Non glielo permise, ma gli disse: «Va' nella tua casa, dai tuoi, annuncia loro ciò che il Signore ti ha fatto e la </w:t>
      </w:r>
      <w:r w:rsidRPr="00C0282D">
        <w:rPr>
          <w:rFonts w:ascii="Calibri" w:eastAsia="Calibri" w:hAnsi="Calibri" w:cs="Times New Roman"/>
          <w:b/>
          <w:bCs/>
        </w:rPr>
        <w:lastRenderedPageBreak/>
        <w:t>misericordia che ha avuto per te». </w:t>
      </w:r>
      <w:r w:rsidRPr="00C0282D">
        <w:rPr>
          <w:rFonts w:ascii="Calibri" w:eastAsia="Calibri" w:hAnsi="Calibri" w:cs="Times New Roman"/>
          <w:b/>
          <w:bCs/>
          <w:vertAlign w:val="superscript"/>
        </w:rPr>
        <w:t>20</w:t>
      </w:r>
      <w:r w:rsidRPr="00C0282D">
        <w:rPr>
          <w:rFonts w:ascii="Calibri" w:eastAsia="Calibri" w:hAnsi="Calibri" w:cs="Times New Roman"/>
          <w:b/>
          <w:bCs/>
        </w:rPr>
        <w:t xml:space="preserve">Egli se ne andò e si mise a proclamare per la </w:t>
      </w:r>
      <w:proofErr w:type="spellStart"/>
      <w:r w:rsidRPr="00C0282D">
        <w:rPr>
          <w:rFonts w:ascii="Calibri" w:eastAsia="Calibri" w:hAnsi="Calibri" w:cs="Times New Roman"/>
          <w:b/>
          <w:bCs/>
        </w:rPr>
        <w:t>Decàpoli</w:t>
      </w:r>
      <w:proofErr w:type="spellEnd"/>
      <w:r w:rsidRPr="00C0282D">
        <w:rPr>
          <w:rFonts w:ascii="Calibri" w:eastAsia="Calibri" w:hAnsi="Calibri" w:cs="Times New Roman"/>
          <w:b/>
          <w:bCs/>
        </w:rPr>
        <w:t xml:space="preserve"> quello che Gesù aveva fatto per lui e tutti erano meravigliati.</w:t>
      </w:r>
    </w:p>
    <w:p w:rsidR="00C0282D" w:rsidRPr="00C0282D" w:rsidRDefault="00C0282D" w:rsidP="00C0282D">
      <w:pPr>
        <w:spacing w:after="160" w:line="259" w:lineRule="auto"/>
        <w:jc w:val="both"/>
        <w:rPr>
          <w:rFonts w:ascii="Calibri" w:eastAsia="Calibri" w:hAnsi="Calibri" w:cs="Times New Roman"/>
          <w:b/>
          <w:bCs/>
        </w:rPr>
      </w:pPr>
    </w:p>
    <w:p w:rsidR="00C0282D" w:rsidRPr="00C0282D" w:rsidRDefault="00C0282D" w:rsidP="00C0282D">
      <w:pPr>
        <w:spacing w:after="160" w:line="259" w:lineRule="auto"/>
        <w:jc w:val="both"/>
        <w:rPr>
          <w:rFonts w:ascii="Calibri" w:eastAsia="Calibri" w:hAnsi="Calibri" w:cs="Times New Roman"/>
        </w:rPr>
      </w:pPr>
    </w:p>
    <w:p w:rsidR="00C0282D" w:rsidRPr="00C0282D" w:rsidRDefault="00C0282D" w:rsidP="00C0282D">
      <w:pPr>
        <w:spacing w:after="160" w:line="259" w:lineRule="auto"/>
        <w:jc w:val="both"/>
        <w:rPr>
          <w:rFonts w:ascii="Calibri" w:eastAsia="Calibri" w:hAnsi="Calibri" w:cs="Times New Roman"/>
        </w:rPr>
      </w:pPr>
    </w:p>
    <w:p w:rsidR="00C0282D" w:rsidRPr="00C0282D" w:rsidRDefault="00C0282D" w:rsidP="00C0282D">
      <w:pPr>
        <w:spacing w:after="160" w:line="259" w:lineRule="auto"/>
        <w:jc w:val="both"/>
        <w:rPr>
          <w:rFonts w:ascii="Calibri" w:eastAsia="Calibri" w:hAnsi="Calibri" w:cs="Times New Roman"/>
        </w:rPr>
      </w:pPr>
    </w:p>
    <w:p w:rsidR="00C0282D" w:rsidRPr="00C0282D" w:rsidRDefault="00C0282D" w:rsidP="00C0282D">
      <w:pPr>
        <w:spacing w:after="160" w:line="259" w:lineRule="auto"/>
        <w:jc w:val="both"/>
        <w:rPr>
          <w:rFonts w:ascii="Calibri" w:eastAsia="Calibri" w:hAnsi="Calibri" w:cs="Times New Roman"/>
        </w:rPr>
      </w:pPr>
    </w:p>
    <w:p w:rsidR="00C0282D" w:rsidRPr="00C0282D" w:rsidRDefault="00C0282D" w:rsidP="00C0282D">
      <w:pPr>
        <w:spacing w:after="160" w:line="259" w:lineRule="auto"/>
        <w:jc w:val="both"/>
        <w:rPr>
          <w:rFonts w:ascii="Calibri" w:eastAsia="Calibri" w:hAnsi="Calibri" w:cs="Times New Roman"/>
        </w:rPr>
      </w:pP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Somiglianze</w:t>
      </w:r>
    </w:p>
    <w:p w:rsidR="00C0282D" w:rsidRPr="00C0282D" w:rsidRDefault="00C0282D" w:rsidP="00C0282D">
      <w:pPr>
        <w:numPr>
          <w:ilvl w:val="0"/>
          <w:numId w:val="2"/>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In entrambi i casi si tratta di un racconto di esorcismo. </w:t>
      </w:r>
    </w:p>
    <w:p w:rsidR="00C0282D" w:rsidRPr="00C0282D" w:rsidRDefault="00C0282D" w:rsidP="00C0282D">
      <w:pPr>
        <w:numPr>
          <w:ilvl w:val="0"/>
          <w:numId w:val="2"/>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Esso procede in modo simile: presentazione del protagonista, racconto di miracolo, conclusione di conferma. </w:t>
      </w:r>
    </w:p>
    <w:p w:rsidR="00C0282D" w:rsidRPr="00C0282D" w:rsidRDefault="00C0282D" w:rsidP="00C0282D">
      <w:pPr>
        <w:numPr>
          <w:ilvl w:val="0"/>
          <w:numId w:val="2"/>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In entrambi c’è una sorta di prova del miracolo: la prova del bacile in Flavio Giuseppe e la mandria di porci per Marco. Tuttavia in Marco quest’ultima non è presentata come prova del miracolo, ma come un fenomeno ricollegabile all’impurità. Egli ne da questa interpretazione…</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Differenze:</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Un contesto sociale elevato è presente in Flavio Giuseppe (corte dell’imperatore Vespasiano), mentre un contesto popolare pagano è proprio del caso di Marco.</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Flavio Giuseppe parla in prima persona singolare, come narratore omodiegetico. Marco parla </w:t>
      </w:r>
      <w:proofErr w:type="gramStart"/>
      <w:r w:rsidRPr="00C0282D">
        <w:rPr>
          <w:rFonts w:ascii="Times New Roman" w:eastAsia="Calibri" w:hAnsi="Times New Roman" w:cs="Times New Roman"/>
          <w:sz w:val="24"/>
        </w:rPr>
        <w:t>in</w:t>
      </w:r>
      <w:proofErr w:type="gramEnd"/>
      <w:r w:rsidRPr="00C0282D">
        <w:rPr>
          <w:rFonts w:ascii="Times New Roman" w:eastAsia="Calibri" w:hAnsi="Times New Roman" w:cs="Times New Roman"/>
          <w:sz w:val="24"/>
        </w:rPr>
        <w:t xml:space="preserve"> terza persona, come narratore onnisciente eterodiegetico.</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C’è una descrizione molto prolungata delle caratteristiche dell’indemoniato e del suo isolamento sociale in Marco. La ricchezza di dettagli può essere dettata sia dall’interesse ad aumentare lo stupore del lettore sia a tradizioni di carattere orale di questo racconto, che egli possiede a differenza degli altri sinottici. Totale disinteresse nei confronti delle caratteristiche dell’indemoniato vi è invece da parte di Flavio Giuseppe, per il quale si tratta di un esempio tra tanti.</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Un’ulteriore differenza è che mentre Eleazaro viene presentato in un contesto di prova, preparata ad hoc per il miracolo, invece in Marco il miracolo avviene per iniziativa dell’indemoniato stesso che corre a prostrarsi da Gesù, tormentato. </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Flavio Giuseppe è interessato a sottolineare la </w:t>
      </w:r>
      <w:proofErr w:type="spellStart"/>
      <w:r w:rsidRPr="00C0282D">
        <w:rPr>
          <w:rFonts w:ascii="Times New Roman" w:eastAsia="Calibri" w:hAnsi="Times New Roman" w:cs="Times New Roman"/>
          <w:sz w:val="24"/>
        </w:rPr>
        <w:t>connazionalità</w:t>
      </w:r>
      <w:proofErr w:type="spellEnd"/>
      <w:r w:rsidRPr="00C0282D">
        <w:rPr>
          <w:rFonts w:ascii="Times New Roman" w:eastAsia="Calibri" w:hAnsi="Times New Roman" w:cs="Times New Roman"/>
          <w:sz w:val="24"/>
        </w:rPr>
        <w:t xml:space="preserve"> di Eleazaro e il fatto che anche al suo tempo i miracoli che aveva compiuto Salomone erano possibili. A lui interessa accreditare la tradizione ebraica, e la presenta come una sapienza filosofica e una medicina efficace contro il male. A Marco non interessa sottolineare questo aspetto di Gesù: anzi egli compie un miracolo nella terra dei </w:t>
      </w:r>
      <w:proofErr w:type="spellStart"/>
      <w:r w:rsidRPr="00C0282D">
        <w:rPr>
          <w:rFonts w:ascii="Times New Roman" w:eastAsia="Calibri" w:hAnsi="Times New Roman" w:cs="Times New Roman"/>
          <w:sz w:val="24"/>
        </w:rPr>
        <w:t>Geraseni</w:t>
      </w:r>
      <w:proofErr w:type="spellEnd"/>
      <w:r w:rsidRPr="00C0282D">
        <w:rPr>
          <w:rFonts w:ascii="Times New Roman" w:eastAsia="Calibri" w:hAnsi="Times New Roman" w:cs="Times New Roman"/>
          <w:sz w:val="24"/>
        </w:rPr>
        <w:t>, ossia in terra pagana.</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Anche dal punto di vista del rito ci sono notevoli differenze. In Flavio Giuseppe tutta l’attenzione è concentrata sulla particolarità del rito codificato da Salomone (anello, radici, espirazione, formule magiche in nome di Salomone). In Marco non c’è alcun rito codificato ma solo un dialogo di Gesù con i demoni e una chiara potestà di Gesù e della sua parola su di loro. Nel caso di Eleazaro si può parlare di magia, non nel caso di Gesù. </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La realizzazione del miracolo comporta una conferma in Flavio Giuseppe, per poter </w:t>
      </w:r>
      <w:proofErr w:type="gramStart"/>
      <w:r w:rsidRPr="00C0282D">
        <w:rPr>
          <w:rFonts w:ascii="Times New Roman" w:eastAsia="Calibri" w:hAnsi="Times New Roman" w:cs="Times New Roman"/>
          <w:sz w:val="24"/>
        </w:rPr>
        <w:t>convincere</w:t>
      </w:r>
      <w:proofErr w:type="gramEnd"/>
      <w:r w:rsidRPr="00C0282D">
        <w:rPr>
          <w:rFonts w:ascii="Times New Roman" w:eastAsia="Calibri" w:hAnsi="Times New Roman" w:cs="Times New Roman"/>
          <w:sz w:val="24"/>
        </w:rPr>
        <w:t xml:space="preserve"> gli astanti. È chiaro l’intento di superare l’obiezione del lettore colto di Flavio Giuseppe, che si interroga sul carattere realistico del miracolo. In Marco invece si descrive </w:t>
      </w:r>
      <w:r w:rsidRPr="00C0282D">
        <w:rPr>
          <w:rFonts w:ascii="Times New Roman" w:eastAsia="Calibri" w:hAnsi="Times New Roman" w:cs="Times New Roman"/>
          <w:sz w:val="24"/>
        </w:rPr>
        <w:lastRenderedPageBreak/>
        <w:t xml:space="preserve">esplicitamente non solo l’incredulità, ma addirittura lo scandalo delle popolazioni </w:t>
      </w:r>
      <w:proofErr w:type="spellStart"/>
      <w:r w:rsidRPr="00C0282D">
        <w:rPr>
          <w:rFonts w:ascii="Times New Roman" w:eastAsia="Calibri" w:hAnsi="Times New Roman" w:cs="Times New Roman"/>
          <w:sz w:val="24"/>
        </w:rPr>
        <w:t>Geraseno</w:t>
      </w:r>
      <w:proofErr w:type="spellEnd"/>
      <w:r w:rsidRPr="00C0282D">
        <w:rPr>
          <w:rFonts w:ascii="Times New Roman" w:eastAsia="Calibri" w:hAnsi="Times New Roman" w:cs="Times New Roman"/>
          <w:sz w:val="24"/>
        </w:rPr>
        <w:t xml:space="preserve">, che hanno paura di Gesù, probabilmente perché ha liberato potenze incontrollabili. Questo dettaglio è confermato anche dalla triplice tradizione (Mt/Mc/Lc). Inoltre questo dettaglio può contrastare con l’interesse di Marco nel presentare il carattere messianico universale di Gesù. </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Gesù attribuisce questo miracolo ad un altro, al Signore (</w:t>
      </w:r>
      <w:proofErr w:type="spellStart"/>
      <w:r w:rsidRPr="00C0282D">
        <w:rPr>
          <w:rFonts w:ascii="Times New Roman" w:eastAsia="Calibri" w:hAnsi="Times New Roman" w:cs="Times New Roman"/>
          <w:sz w:val="24"/>
        </w:rPr>
        <w:t>cf</w:t>
      </w:r>
      <w:proofErr w:type="spellEnd"/>
      <w:r w:rsidRPr="00C0282D">
        <w:rPr>
          <w:rFonts w:ascii="Times New Roman" w:eastAsia="Calibri" w:hAnsi="Times New Roman" w:cs="Times New Roman"/>
          <w:sz w:val="24"/>
        </w:rPr>
        <w:t xml:space="preserve"> 5, 19), a differenza di Eleazaro, che lo attribuisce a se stesso. </w:t>
      </w:r>
    </w:p>
    <w:p w:rsidR="00C0282D" w:rsidRPr="00C0282D" w:rsidRDefault="00C0282D" w:rsidP="00C0282D">
      <w:pPr>
        <w:numPr>
          <w:ilvl w:val="0"/>
          <w:numId w:val="1"/>
        </w:numPr>
        <w:spacing w:after="160" w:line="259" w:lineRule="auto"/>
        <w:contextualSpacing/>
        <w:jc w:val="both"/>
        <w:rPr>
          <w:rFonts w:ascii="Times New Roman" w:eastAsia="Calibri" w:hAnsi="Times New Roman" w:cs="Times New Roman"/>
          <w:sz w:val="24"/>
        </w:rPr>
      </w:pPr>
      <w:r w:rsidRPr="00C0282D">
        <w:rPr>
          <w:rFonts w:ascii="Times New Roman" w:eastAsia="Calibri" w:hAnsi="Times New Roman" w:cs="Times New Roman"/>
          <w:sz w:val="24"/>
        </w:rPr>
        <w:t xml:space="preserve">In Marco è sottolineato l’itinerario dell’indemoniato guarito che vuole stare con Gesù, ma Gesù lo invia tra i suoi. Il lettore è coinvolto nell’identificarsi con lui.  In Flavio Giuseppe tutto l’interesse è spostato sul convincere il lettore di un’esperienza che egli riporta in prima persona. </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C0282D" w:rsidP="00C0282D">
      <w:pPr>
        <w:spacing w:after="160" w:line="259" w:lineRule="auto"/>
        <w:jc w:val="both"/>
        <w:rPr>
          <w:rFonts w:ascii="Times New Roman" w:eastAsia="Calibri" w:hAnsi="Times New Roman" w:cs="Times New Roman"/>
          <w:sz w:val="24"/>
        </w:rPr>
      </w:pPr>
    </w:p>
    <w:p w:rsidR="00E354C1"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L’interesse di Marco è raccontare un episodio specifico, accaduto in terra pagana, come prima diffusione del Vangelo in quella terra. Egli riprenderà questo aspetto al c. 7, quando sempre in terra pagana, la donna verrà a sapere di Gesù. Da chi si è diffusa la notizia su Gesù? Si può ipotizzare in 3, 7-8 e in 5, 20. Inoltre per Marco è importante la sottolineatura dell’identità di Gesù, rivelata dall’indemoniato, che fa da controcanto alla domanda stupita dei discepoli nel racconto della tempesta sedata (4, 41). Gesù è il Figlio di Dio, in grado di sconfiggere il male nell’uomo, non solo dei giudei, ma anche dei pagani (cfr. dettaglio dei porci-impuri), per una misteriosa relazione con Dio.</w:t>
      </w:r>
      <w:r w:rsidR="00E354C1">
        <w:rPr>
          <w:rFonts w:ascii="Times New Roman" w:eastAsia="Calibri" w:hAnsi="Times New Roman" w:cs="Times New Roman"/>
          <w:sz w:val="24"/>
        </w:rPr>
        <w:t xml:space="preserve"> Questo è l’interesse teologico di Marco e proprio per questo è difficile trovare argomenti di storicità sulla rivelazione dell’identità di Gesù da parte dell’indemoniato.</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L’interesse di Flavio Giuseppe è di accreditare la tradizione ebraica, sul modello dei filosofi e maghi ellenisti. Egli parla ad un lettore colto, che pone dei dubbi e vuole la conferma di una testimonianza in prima persona. Proprio per questi motivi c’è forse da dubitare dell’esattezza storica di tutti questi particolari. </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CONCLUSIONI</w:t>
      </w:r>
      <w:r w:rsidR="00E354C1">
        <w:rPr>
          <w:rFonts w:ascii="Times New Roman" w:eastAsia="Calibri" w:hAnsi="Times New Roman" w:cs="Times New Roman"/>
          <w:sz w:val="24"/>
        </w:rPr>
        <w:t xml:space="preserve"> SULLA STORICITÀ</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Complessivamente il racconto di Marco è più articolato e presenta alcuni particolari che non sono del tutto in linea con il suo interesse teologico. Questi particolari sono plausibilmente storici in Marco, perché contrastano con la sua visione ideologica (CRITERIO DELL’IMBARAZZO). Il dettaglio della paura dei </w:t>
      </w:r>
      <w:proofErr w:type="spellStart"/>
      <w:r w:rsidRPr="00C0282D">
        <w:rPr>
          <w:rFonts w:ascii="Times New Roman" w:eastAsia="Calibri" w:hAnsi="Times New Roman" w:cs="Times New Roman"/>
          <w:sz w:val="24"/>
        </w:rPr>
        <w:t>Geraseni</w:t>
      </w:r>
      <w:proofErr w:type="spellEnd"/>
      <w:r w:rsidRPr="00C0282D">
        <w:rPr>
          <w:rFonts w:ascii="Times New Roman" w:eastAsia="Calibri" w:hAnsi="Times New Roman" w:cs="Times New Roman"/>
          <w:sz w:val="24"/>
        </w:rPr>
        <w:t xml:space="preserve">, </w:t>
      </w:r>
      <w:proofErr w:type="gramStart"/>
      <w:r w:rsidRPr="00C0282D">
        <w:rPr>
          <w:rFonts w:ascii="Times New Roman" w:eastAsia="Calibri" w:hAnsi="Times New Roman" w:cs="Times New Roman"/>
          <w:sz w:val="24"/>
        </w:rPr>
        <w:t>la  fuga</w:t>
      </w:r>
      <w:proofErr w:type="gramEnd"/>
      <w:r w:rsidR="00B5563E">
        <w:rPr>
          <w:rFonts w:ascii="Times New Roman" w:eastAsia="Calibri" w:hAnsi="Times New Roman" w:cs="Times New Roman"/>
          <w:sz w:val="24"/>
        </w:rPr>
        <w:t xml:space="preserve"> di Gesù, piuttosto ingloriosa…possono rappresentare</w:t>
      </w:r>
      <w:r w:rsidRPr="00C0282D">
        <w:rPr>
          <w:rFonts w:ascii="Times New Roman" w:eastAsia="Calibri" w:hAnsi="Times New Roman" w:cs="Times New Roman"/>
          <w:sz w:val="24"/>
        </w:rPr>
        <w:t xml:space="preserve"> un’eco precisa delle reazioni ambivalenti che i miracoli di Gesù provocavano nei suoi contemporanei.  </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B5563E" w:rsidP="00C0282D">
      <w:pPr>
        <w:spacing w:after="160" w:line="259" w:lineRule="auto"/>
        <w:jc w:val="both"/>
        <w:rPr>
          <w:rFonts w:ascii="Times New Roman" w:eastAsia="Calibri" w:hAnsi="Times New Roman" w:cs="Times New Roman"/>
          <w:sz w:val="24"/>
        </w:rPr>
      </w:pPr>
      <w:r>
        <w:rPr>
          <w:rFonts w:ascii="Times New Roman" w:eastAsia="Calibri" w:hAnsi="Times New Roman" w:cs="Times New Roman"/>
          <w:sz w:val="24"/>
        </w:rPr>
        <w:t>La questione storica si può così ampliare</w:t>
      </w:r>
      <w:r w:rsidR="00C0282D" w:rsidRPr="00C0282D">
        <w:rPr>
          <w:rFonts w:ascii="Times New Roman" w:eastAsia="Calibri" w:hAnsi="Times New Roman" w:cs="Times New Roman"/>
          <w:sz w:val="24"/>
        </w:rPr>
        <w:t xml:space="preserve">: Gesù faceva miracoli? </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SPIEGAZIONE RAZIONALISTICA</w:t>
      </w:r>
    </w:p>
    <w:p w:rsidR="00C0282D" w:rsidRPr="00C0282D" w:rsidRDefault="00C0282D" w:rsidP="00C0282D">
      <w:pPr>
        <w:spacing w:after="160" w:line="259" w:lineRule="auto"/>
        <w:jc w:val="both"/>
        <w:rPr>
          <w:rFonts w:ascii="Times New Roman" w:eastAsia="Calibri" w:hAnsi="Times New Roman" w:cs="Times New Roman"/>
          <w:sz w:val="24"/>
        </w:rPr>
      </w:pPr>
      <w:proofErr w:type="spellStart"/>
      <w:r w:rsidRPr="00C0282D">
        <w:rPr>
          <w:rFonts w:ascii="Times New Roman" w:eastAsia="Calibri" w:hAnsi="Times New Roman" w:cs="Times New Roman"/>
          <w:sz w:val="24"/>
        </w:rPr>
        <w:t>Paulus</w:t>
      </w:r>
      <w:proofErr w:type="spellEnd"/>
      <w:r w:rsidRPr="00C0282D">
        <w:rPr>
          <w:rFonts w:ascii="Times New Roman" w:eastAsia="Calibri" w:hAnsi="Times New Roman" w:cs="Times New Roman"/>
          <w:sz w:val="24"/>
        </w:rPr>
        <w:t xml:space="preserve"> (1761-1851): la folla avrebbe portato con se riserve di cibo, eccezion fatta per i più poveri. Gesù diede il buon esempio condividendo lui stesso le sue provviste.</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Strauss (1808-1874): i acconti di miracolo sono da intendersi come il rivestimento mitologica dell’idea di messia Figlio di Dio.</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lastRenderedPageBreak/>
        <w:t>INTERPRETAZIONE STORICO-FORMALE</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Interi racconti di miracolo sono stati mutuati dal mondo ellenistico. Il miracolo di Cana sarebbe un trasferimento su Gesù del miracolo di Dioniso, secondo </w:t>
      </w:r>
      <w:proofErr w:type="spellStart"/>
      <w:r w:rsidRPr="00C0282D">
        <w:rPr>
          <w:rFonts w:ascii="Times New Roman" w:eastAsia="Calibri" w:hAnsi="Times New Roman" w:cs="Times New Roman"/>
          <w:sz w:val="24"/>
        </w:rPr>
        <w:t>Bultmann</w:t>
      </w:r>
      <w:proofErr w:type="spellEnd"/>
      <w:r w:rsidRPr="00C0282D">
        <w:rPr>
          <w:rFonts w:ascii="Times New Roman" w:eastAsia="Calibri" w:hAnsi="Times New Roman" w:cs="Times New Roman"/>
          <w:sz w:val="24"/>
        </w:rPr>
        <w:t>.</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RELATIVIZZAZIONE STORICO-REDAZIONALE</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Esistevano dei racconti di miracolo, che gli evangelisti relativizzarono con il divieto di parlarne (segreto messianico).</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Il problema è: se tali racconti esistevano, da dove provenivano e come giustificarli? </w:t>
      </w:r>
      <w:proofErr w:type="gramStart"/>
      <w:r w:rsidRPr="00C0282D">
        <w:rPr>
          <w:rFonts w:ascii="Times New Roman" w:eastAsia="Calibri" w:hAnsi="Times New Roman" w:cs="Times New Roman"/>
          <w:sz w:val="24"/>
        </w:rPr>
        <w:t>C’è  una</w:t>
      </w:r>
      <w:proofErr w:type="gramEnd"/>
      <w:r w:rsidRPr="00C0282D">
        <w:rPr>
          <w:rFonts w:ascii="Times New Roman" w:eastAsia="Calibri" w:hAnsi="Times New Roman" w:cs="Times New Roman"/>
          <w:sz w:val="24"/>
        </w:rPr>
        <w:t xml:space="preserve"> plausibilità degli effetti: se c’è una tradizione accreditata essa non può che provenire da un’attività storica.</w:t>
      </w:r>
    </w:p>
    <w:p w:rsidR="00C0282D" w:rsidRPr="00C0282D" w:rsidRDefault="00C0282D" w:rsidP="00C0282D">
      <w:pPr>
        <w:spacing w:after="160" w:line="259" w:lineRule="auto"/>
        <w:jc w:val="both"/>
        <w:rPr>
          <w:rFonts w:ascii="Times New Roman" w:eastAsia="Calibri" w:hAnsi="Times New Roman" w:cs="Times New Roman"/>
          <w:sz w:val="24"/>
        </w:rPr>
      </w:pP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In ambito ellenistico abbiamo esempi di racconti di miracolo, come nella vita di Apollonio di Tiana di </w:t>
      </w:r>
      <w:proofErr w:type="spellStart"/>
      <w:r w:rsidRPr="00C0282D">
        <w:rPr>
          <w:rFonts w:ascii="Times New Roman" w:eastAsia="Calibri" w:hAnsi="Times New Roman" w:cs="Times New Roman"/>
          <w:sz w:val="24"/>
        </w:rPr>
        <w:t>Filostrato</w:t>
      </w:r>
      <w:proofErr w:type="spellEnd"/>
      <w:r w:rsidRPr="00C0282D">
        <w:rPr>
          <w:rFonts w:ascii="Times New Roman" w:eastAsia="Calibri" w:hAnsi="Times New Roman" w:cs="Times New Roman"/>
          <w:sz w:val="24"/>
        </w:rPr>
        <w:t xml:space="preserve">. Ma si tratta di modelli molto lontani dal Gesù terapeuta evangelico. In essi si insiste sul fatto che l’uomo è per se stesso portatore di energie divine, mentre nel vangelo il miracolo è piuttosto di natura profetica e pone Gesù in rapporto con Dio.   </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La presenza di taumaturghi carismatici nella Palestina I secolo è storicamente attestata sia da Flavio Giuseppe che nella tradizione rabbinica. In essi c’è come in Gesù l’elemento del rapporto con Dio, anche se manca l’elemento escatologico presente invece in Gesù (il miracolo è il segno del Regno di Dio che viene). Ci sono inoltre profeti escatologici del tempo di Gesù che hanno profetizzato segni (cfr. </w:t>
      </w:r>
      <w:proofErr w:type="spellStart"/>
      <w:r w:rsidRPr="00C0282D">
        <w:rPr>
          <w:rFonts w:ascii="Times New Roman" w:eastAsia="Calibri" w:hAnsi="Times New Roman" w:cs="Times New Roman"/>
          <w:sz w:val="24"/>
        </w:rPr>
        <w:t>Teuda</w:t>
      </w:r>
      <w:proofErr w:type="spellEnd"/>
      <w:r w:rsidRPr="00C0282D">
        <w:rPr>
          <w:rFonts w:ascii="Times New Roman" w:eastAsia="Calibri" w:hAnsi="Times New Roman" w:cs="Times New Roman"/>
          <w:sz w:val="24"/>
        </w:rPr>
        <w:t xml:space="preserve"> in </w:t>
      </w:r>
      <w:proofErr w:type="spellStart"/>
      <w:r w:rsidRPr="00C0282D">
        <w:rPr>
          <w:rFonts w:ascii="Times New Roman" w:eastAsia="Calibri" w:hAnsi="Times New Roman" w:cs="Times New Roman"/>
          <w:sz w:val="24"/>
        </w:rPr>
        <w:t>Ant</w:t>
      </w:r>
      <w:proofErr w:type="spellEnd"/>
      <w:r w:rsidRPr="00C0282D">
        <w:rPr>
          <w:rFonts w:ascii="Times New Roman" w:eastAsia="Calibri" w:hAnsi="Times New Roman" w:cs="Times New Roman"/>
          <w:sz w:val="24"/>
        </w:rPr>
        <w:t xml:space="preserve"> 20, 97-99).  Possiamo affermare che i miracoli di Gesù possono essere considerati storici (CRITERIO DELLA PLAUSIBLITÀ STORICA).</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Ma c’è anche un originalità di Gesù rispetto ai profeti escatologici: egli non solo profetizza segni escatologici, ma li realizza con i suoi miracoli. Si tratta di un taumaturgo carismatico le cui azioni sono destinate a significare la fine di un mondo vecchio e l’inizio di un mondo nuovo. Essi si realizzano per la fede. I miracoli di Gesù dunque si inseriscono nell’ambito di fenomeni analoghi, ma hanno il contrassegno dell’originalità: da un lato nell’accentuazione della fede di chi riceve il miracolo, dall’altro nell’interpretazione escatologica del miracolo.</w:t>
      </w:r>
    </w:p>
    <w:p w:rsidR="00C0282D" w:rsidRPr="00C0282D" w:rsidRDefault="00C0282D" w:rsidP="00C0282D">
      <w:pPr>
        <w:spacing w:after="160" w:line="259" w:lineRule="auto"/>
        <w:jc w:val="both"/>
        <w:rPr>
          <w:rFonts w:ascii="Times New Roman" w:eastAsia="Calibri" w:hAnsi="Times New Roman" w:cs="Times New Roman"/>
          <w:sz w:val="24"/>
        </w:rPr>
      </w:pPr>
      <w:r w:rsidRPr="00C0282D">
        <w:rPr>
          <w:rFonts w:ascii="Times New Roman" w:eastAsia="Calibri" w:hAnsi="Times New Roman" w:cs="Times New Roman"/>
          <w:sz w:val="24"/>
        </w:rPr>
        <w:t xml:space="preserve">Ma questa stessa interpretazione simbolica del miracolo può aver radice in Gesù, che ha interpretato i suoi miracoli come segni dell’avvento di un tempo finale. </w:t>
      </w:r>
    </w:p>
    <w:p w:rsidR="00C0282D" w:rsidRPr="00C0282D" w:rsidRDefault="00C0282D" w:rsidP="00C0282D">
      <w:pPr>
        <w:spacing w:after="160" w:line="259" w:lineRule="auto"/>
        <w:jc w:val="both"/>
        <w:rPr>
          <w:rFonts w:ascii="Times New Roman" w:eastAsia="Calibri" w:hAnsi="Times New Roman" w:cs="Times New Roman"/>
          <w:sz w:val="24"/>
        </w:rPr>
      </w:pP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IMPORTANTE:</w:t>
      </w:r>
    </w:p>
    <w:p w:rsidR="00C2256B" w:rsidRPr="00C2256B" w:rsidRDefault="00C2256B" w:rsidP="00E354C1">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1. IL F</w:t>
      </w:r>
      <w:r w:rsidR="00E354C1">
        <w:rPr>
          <w:rFonts w:ascii="Times New Roman" w:eastAsia="Calibri" w:hAnsi="Times New Roman" w:cs="Times New Roman"/>
          <w:sz w:val="24"/>
        </w:rPr>
        <w:t>ATTO CHE ALCUNI ASPETTI DEI RACCONTI EVANGELICI</w:t>
      </w:r>
      <w:r w:rsidRPr="00C2256B">
        <w:rPr>
          <w:rFonts w:ascii="Times New Roman" w:eastAsia="Calibri" w:hAnsi="Times New Roman" w:cs="Times New Roman"/>
          <w:sz w:val="24"/>
        </w:rPr>
        <w:t xml:space="preserve"> ABBIANO SCARSA ATTENDIBILITÀ DAL</w:t>
      </w:r>
      <w:r w:rsidR="00E354C1">
        <w:rPr>
          <w:rFonts w:ascii="Times New Roman" w:eastAsia="Calibri" w:hAnsi="Times New Roman" w:cs="Times New Roman"/>
          <w:sz w:val="24"/>
        </w:rPr>
        <w:t xml:space="preserve"> </w:t>
      </w:r>
      <w:r w:rsidRPr="00C2256B">
        <w:rPr>
          <w:rFonts w:ascii="Times New Roman" w:eastAsia="Calibri" w:hAnsi="Times New Roman" w:cs="Times New Roman"/>
          <w:sz w:val="24"/>
        </w:rPr>
        <w:t>PUNTO DI VISTA DELLA METODOLOGIA STORICA, NON MINA L’ISPIRAZIONE E LA</w:t>
      </w:r>
      <w:r w:rsidR="00E354C1">
        <w:rPr>
          <w:rFonts w:ascii="Times New Roman" w:eastAsia="Calibri" w:hAnsi="Times New Roman" w:cs="Times New Roman"/>
          <w:sz w:val="24"/>
        </w:rPr>
        <w:t xml:space="preserve"> </w:t>
      </w:r>
      <w:r w:rsidRPr="00C2256B">
        <w:rPr>
          <w:rFonts w:ascii="Times New Roman" w:eastAsia="Calibri" w:hAnsi="Times New Roman" w:cs="Times New Roman"/>
          <w:sz w:val="24"/>
        </w:rPr>
        <w:t>VERITÀ TEOLOGICA CONTENUTA IN TALI RACCONTI, CHE SONO TESTIMONIANZE</w:t>
      </w:r>
      <w:r w:rsidR="00E354C1">
        <w:rPr>
          <w:rFonts w:ascii="Times New Roman" w:eastAsia="Calibri" w:hAnsi="Times New Roman" w:cs="Times New Roman"/>
          <w:sz w:val="24"/>
        </w:rPr>
        <w:t xml:space="preserve"> </w:t>
      </w:r>
      <w:r w:rsidRPr="00C2256B">
        <w:rPr>
          <w:rFonts w:ascii="Times New Roman" w:eastAsia="Calibri" w:hAnsi="Times New Roman" w:cs="Times New Roman"/>
          <w:sz w:val="24"/>
        </w:rPr>
        <w:t>KERIGMATICHE, FRUTTO DEL GIUDIZIO DI FEDE SU GESÙ ACQUISITO IN SEGUITO</w:t>
      </w:r>
      <w:r w:rsidR="00E354C1">
        <w:rPr>
          <w:rFonts w:ascii="Times New Roman" w:eastAsia="Calibri" w:hAnsi="Times New Roman" w:cs="Times New Roman"/>
          <w:sz w:val="24"/>
        </w:rPr>
        <w:t xml:space="preserve"> </w:t>
      </w:r>
      <w:r w:rsidRPr="00C2256B">
        <w:rPr>
          <w:rFonts w:ascii="Times New Roman" w:eastAsia="Calibri" w:hAnsi="Times New Roman" w:cs="Times New Roman"/>
          <w:sz w:val="24"/>
        </w:rPr>
        <w:t>ALLA PASQUA.</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2.</w:t>
      </w:r>
      <w:r w:rsidR="00E354C1" w:rsidRPr="00C2256B">
        <w:rPr>
          <w:rFonts w:ascii="Times New Roman" w:eastAsia="Calibri" w:hAnsi="Times New Roman" w:cs="Times New Roman"/>
          <w:sz w:val="24"/>
        </w:rPr>
        <w:t xml:space="preserve"> </w:t>
      </w:r>
      <w:r w:rsidR="00E354C1">
        <w:rPr>
          <w:rFonts w:ascii="Times New Roman" w:eastAsia="Calibri" w:hAnsi="Times New Roman" w:cs="Times New Roman"/>
          <w:sz w:val="24"/>
        </w:rPr>
        <w:t xml:space="preserve">È COMUNQUE NECESSARIO </w:t>
      </w:r>
      <w:r w:rsidRPr="00C2256B">
        <w:rPr>
          <w:rFonts w:ascii="Times New Roman" w:eastAsia="Calibri" w:hAnsi="Times New Roman" w:cs="Times New Roman"/>
          <w:sz w:val="24"/>
        </w:rPr>
        <w:t xml:space="preserve">ESSERE CONSAPEVOLI CHE, DAL PUNTO DI </w:t>
      </w:r>
      <w:r w:rsidR="00D94B44">
        <w:rPr>
          <w:rFonts w:ascii="Times New Roman" w:eastAsia="Calibri" w:hAnsi="Times New Roman" w:cs="Times New Roman"/>
          <w:sz w:val="24"/>
        </w:rPr>
        <w:t>VISTA DELLA SCIENZA STORICA, LA MANCANZA DI</w:t>
      </w:r>
      <w:r w:rsidRPr="00C2256B">
        <w:rPr>
          <w:rFonts w:ascii="Times New Roman" w:eastAsia="Calibri" w:hAnsi="Times New Roman" w:cs="Times New Roman"/>
          <w:sz w:val="24"/>
        </w:rPr>
        <w:t xml:space="preserve"> ELEMENTI PER DIMOSTRA</w:t>
      </w:r>
      <w:r w:rsidR="00D94B44">
        <w:rPr>
          <w:rFonts w:ascii="Times New Roman" w:eastAsia="Calibri" w:hAnsi="Times New Roman" w:cs="Times New Roman"/>
          <w:sz w:val="24"/>
        </w:rPr>
        <w:t xml:space="preserve">RE L’ATTENDIBILITÀ DI ALCUNI RACCONTI NON </w:t>
      </w:r>
      <w:proofErr w:type="gramStart"/>
      <w:r w:rsidR="00D94B44">
        <w:rPr>
          <w:rFonts w:ascii="Times New Roman" w:eastAsia="Calibri" w:hAnsi="Times New Roman" w:cs="Times New Roman"/>
          <w:sz w:val="24"/>
        </w:rPr>
        <w:t xml:space="preserve">SIGNIFICA </w:t>
      </w:r>
      <w:r w:rsidRPr="00C2256B">
        <w:rPr>
          <w:rFonts w:ascii="Times New Roman" w:eastAsia="Calibri" w:hAnsi="Times New Roman" w:cs="Times New Roman"/>
          <w:sz w:val="24"/>
        </w:rPr>
        <w:t xml:space="preserve"> IN</w:t>
      </w:r>
      <w:proofErr w:type="gramEnd"/>
      <w:r w:rsidRPr="00C2256B">
        <w:rPr>
          <w:rFonts w:ascii="Times New Roman" w:eastAsia="Calibri" w:hAnsi="Times New Roman" w:cs="Times New Roman"/>
          <w:sz w:val="24"/>
        </w:rPr>
        <w:t xml:space="preserve"> SENSO ASSOLUTO CHE </w:t>
      </w:r>
      <w:r w:rsidRPr="00C2256B">
        <w:rPr>
          <w:rFonts w:ascii="Times New Roman" w:eastAsia="Calibri" w:hAnsi="Times New Roman" w:cs="Times New Roman"/>
          <w:sz w:val="24"/>
        </w:rPr>
        <w:lastRenderedPageBreak/>
        <w:t>ESSI NON SIANO AVVENUTI.</w:t>
      </w:r>
      <w:r w:rsidR="00D94B44">
        <w:rPr>
          <w:rFonts w:ascii="Times New Roman" w:eastAsia="Calibri" w:hAnsi="Times New Roman" w:cs="Times New Roman"/>
          <w:sz w:val="24"/>
        </w:rPr>
        <w:t xml:space="preserve"> </w:t>
      </w:r>
      <w:r w:rsidRPr="00C2256B">
        <w:rPr>
          <w:rFonts w:ascii="Times New Roman" w:eastAsia="Calibri" w:hAnsi="Times New Roman" w:cs="Times New Roman"/>
          <w:sz w:val="24"/>
        </w:rPr>
        <w:t>INFATTI LA SCIENZA STORICA PUÒ SOLO ARRIVARE AD UN CERTO GRADO DI</w:t>
      </w:r>
      <w:r w:rsidR="00D94B44">
        <w:rPr>
          <w:rFonts w:ascii="Times New Roman" w:eastAsia="Calibri" w:hAnsi="Times New Roman" w:cs="Times New Roman"/>
          <w:sz w:val="24"/>
        </w:rPr>
        <w:t xml:space="preserve"> </w:t>
      </w:r>
      <w:r w:rsidRPr="00C2256B">
        <w:rPr>
          <w:rFonts w:ascii="Times New Roman" w:eastAsia="Calibri" w:hAnsi="Times New Roman" w:cs="Times New Roman"/>
          <w:sz w:val="24"/>
        </w:rPr>
        <w:t>PLAUSIBLITÀ SULLA BASE DELLE FONTI PERVENUTECI.</w:t>
      </w:r>
    </w:p>
    <w:p w:rsidR="00C2256B" w:rsidRPr="00C2256B" w:rsidRDefault="00C2256B" w:rsidP="00C2256B">
      <w:pPr>
        <w:spacing w:after="160" w:line="259" w:lineRule="auto"/>
        <w:jc w:val="both"/>
        <w:rPr>
          <w:rFonts w:ascii="Times New Roman" w:eastAsia="Calibri" w:hAnsi="Times New Roman" w:cs="Times New Roman"/>
          <w:sz w:val="24"/>
        </w:rPr>
      </w:pP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3. DIFFERENZIARE LE FONTI EVANGELICHE PER QUANTO RIGUARDA LA LORO</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ATTENDIBILITÀ STORICAMENTE DIMOSTRABILE PERMETTE POI DI GIUNGERE AD</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UN GIUDIZIO DI STORICITÀ “SOSTANZIALE” DELLA FONTE “VANGELO”, SENZA</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ESSERE POSTI DI FRONTE AL DILEMMA DI DOVER DIMOSTRARE STORICAMENTE</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TUTTI I PARTICOLARI OPPURE DI DOVER SCARTARE I VANGELI COME</w:t>
      </w:r>
    </w:p>
    <w:p w:rsidR="00C2256B" w:rsidRPr="00C2256B" w:rsidRDefault="00C2256B" w:rsidP="00C2256B">
      <w:pPr>
        <w:spacing w:after="160" w:line="259" w:lineRule="auto"/>
        <w:jc w:val="both"/>
        <w:rPr>
          <w:rFonts w:ascii="Times New Roman" w:eastAsia="Calibri" w:hAnsi="Times New Roman" w:cs="Times New Roman"/>
          <w:sz w:val="24"/>
        </w:rPr>
      </w:pPr>
      <w:r w:rsidRPr="00C2256B">
        <w:rPr>
          <w:rFonts w:ascii="Times New Roman" w:eastAsia="Calibri" w:hAnsi="Times New Roman" w:cs="Times New Roman"/>
          <w:sz w:val="24"/>
        </w:rPr>
        <w:t>INATTENDIBILI.</w:t>
      </w:r>
    </w:p>
    <w:p w:rsidR="00C0282D" w:rsidRPr="00C0282D" w:rsidRDefault="00C0282D" w:rsidP="00C0282D">
      <w:pPr>
        <w:spacing w:after="160" w:line="259" w:lineRule="auto"/>
        <w:jc w:val="both"/>
        <w:rPr>
          <w:rFonts w:ascii="Times New Roman" w:eastAsia="Calibri" w:hAnsi="Times New Roman" w:cs="Times New Roman"/>
          <w:sz w:val="24"/>
        </w:rPr>
      </w:pPr>
      <w:bookmarkStart w:id="1" w:name="_GoBack"/>
      <w:bookmarkEnd w:id="1"/>
    </w:p>
    <w:p w:rsidR="007723B4" w:rsidRPr="000872EF" w:rsidRDefault="007723B4" w:rsidP="007723B4">
      <w:pPr>
        <w:jc w:val="both"/>
        <w:rPr>
          <w:rFonts w:ascii="Times New Roman" w:eastAsia="Times New Roman" w:hAnsi="Times New Roman" w:cs="Times New Roman"/>
          <w:sz w:val="24"/>
          <w:szCs w:val="24"/>
          <w:u w:val="single"/>
          <w:lang w:eastAsia="it-IT"/>
        </w:rPr>
      </w:pPr>
    </w:p>
    <w:p w:rsidR="007723B4" w:rsidRDefault="007723B4" w:rsidP="007723B4">
      <w:pPr>
        <w:jc w:val="both"/>
        <w:rPr>
          <w:rFonts w:ascii="Times New Roman" w:eastAsia="Times New Roman" w:hAnsi="Times New Roman" w:cs="Times New Roman"/>
          <w:b/>
          <w:sz w:val="24"/>
          <w:szCs w:val="24"/>
          <w:lang w:eastAsia="it-IT"/>
        </w:rPr>
      </w:pPr>
    </w:p>
    <w:p w:rsidR="007723B4" w:rsidRPr="00F0613D" w:rsidRDefault="007723B4" w:rsidP="007723B4">
      <w:pPr>
        <w:jc w:val="both"/>
        <w:rPr>
          <w:rFonts w:ascii="Times New Roman" w:eastAsia="Times New Roman" w:hAnsi="Times New Roman" w:cs="Times New Roman"/>
          <w:sz w:val="24"/>
          <w:szCs w:val="24"/>
          <w:lang w:eastAsia="it-IT"/>
        </w:rPr>
      </w:pPr>
      <w:r w:rsidRPr="00F0613D">
        <w:rPr>
          <w:rFonts w:ascii="Times New Roman" w:eastAsia="Times New Roman" w:hAnsi="Times New Roman" w:cs="Times New Roman"/>
          <w:sz w:val="24"/>
          <w:szCs w:val="24"/>
          <w:lang w:eastAsia="it-IT"/>
        </w:rPr>
        <w:t xml:space="preserve">2.2.3 GESÙ EBREO: BREVE SINTESI.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Il giudaismo del primo secolo è molto sfaccettato e difficile da ricostruire nella sua complessità. Quando dunque diciamo che Gesù era un ebreo, che cosa precisamente intendiamo? È legittimo immaginarlo come un ebreo dei nostri giorni? E se si, a quale corrente potrebbe appartenere, integralisti, riformati o liberali?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Dietro a queste domande, se ne potrebbe formulare un’altra, ancor più radicale: Qual è l’identità ebraica nella sua costante che attraversa i secoli? Esiste un’identità ebraica? Secondo il rabbino Elio Toaff il punto fondamentale dell’ebraismo è: “L’unità: l’unità di Dio, l’unità del popolo, l’unità dell’umanità”.</w:t>
      </w:r>
      <w:r>
        <w:rPr>
          <w:rStyle w:val="Rimandonotaapidipagina"/>
          <w:rFonts w:ascii="Times New Roman" w:hAnsi="Times New Roman" w:cs="Times New Roman"/>
          <w:sz w:val="24"/>
          <w:szCs w:val="24"/>
        </w:rPr>
        <w:footnoteReference w:id="17"/>
      </w:r>
      <w:r>
        <w:rPr>
          <w:rFonts w:ascii="Times New Roman" w:hAnsi="Times New Roman" w:cs="Times New Roman"/>
          <w:sz w:val="24"/>
          <w:szCs w:val="24"/>
        </w:rPr>
        <w:t xml:space="preserve"> Secondo alcuni studiosi contemporanei, come </w:t>
      </w:r>
      <w:proofErr w:type="spellStart"/>
      <w:r>
        <w:rPr>
          <w:rFonts w:ascii="Times New Roman" w:hAnsi="Times New Roman" w:cs="Times New Roman"/>
          <w:sz w:val="24"/>
          <w:szCs w:val="24"/>
        </w:rPr>
        <w:t>Sanders</w:t>
      </w:r>
      <w:proofErr w:type="spellEnd"/>
      <w:r>
        <w:rPr>
          <w:rFonts w:ascii="Times New Roman" w:hAnsi="Times New Roman" w:cs="Times New Roman"/>
          <w:sz w:val="24"/>
          <w:szCs w:val="24"/>
        </w:rPr>
        <w:t xml:space="preserve"> il giudaismo ha una caratteristica ideologica unitaria, una sorta di </w:t>
      </w:r>
      <w:proofErr w:type="spellStart"/>
      <w:r>
        <w:rPr>
          <w:rFonts w:ascii="Times New Roman" w:hAnsi="Times New Roman" w:cs="Times New Roman"/>
          <w:sz w:val="24"/>
          <w:szCs w:val="24"/>
        </w:rPr>
        <w:t>mainstream</w:t>
      </w:r>
      <w:proofErr w:type="spellEnd"/>
      <w:r>
        <w:rPr>
          <w:rFonts w:ascii="Times New Roman" w:hAnsi="Times New Roman" w:cs="Times New Roman"/>
          <w:sz w:val="24"/>
          <w:szCs w:val="24"/>
        </w:rPr>
        <w:t>, riconducibile al cosiddetto “</w:t>
      </w:r>
      <w:proofErr w:type="spellStart"/>
      <w:r>
        <w:rPr>
          <w:rFonts w:ascii="Times New Roman" w:hAnsi="Times New Roman" w:cs="Times New Roman"/>
          <w:sz w:val="24"/>
          <w:szCs w:val="24"/>
        </w:rPr>
        <w:t>nomismo</w:t>
      </w:r>
      <w:proofErr w:type="spellEnd"/>
      <w:r>
        <w:rPr>
          <w:rFonts w:ascii="Times New Roman" w:hAnsi="Times New Roman" w:cs="Times New Roman"/>
          <w:sz w:val="24"/>
          <w:szCs w:val="24"/>
        </w:rPr>
        <w:t xml:space="preserve"> del patto”,</w:t>
      </w:r>
      <w:r>
        <w:rPr>
          <w:rStyle w:val="Rimandonotaapidipagina"/>
          <w:rFonts w:ascii="Times New Roman" w:hAnsi="Times New Roman" w:cs="Times New Roman"/>
          <w:sz w:val="24"/>
          <w:szCs w:val="24"/>
        </w:rPr>
        <w:footnoteReference w:id="18"/>
      </w:r>
      <w:r>
        <w:rPr>
          <w:rFonts w:ascii="Times New Roman" w:hAnsi="Times New Roman" w:cs="Times New Roman"/>
          <w:sz w:val="24"/>
          <w:szCs w:val="24"/>
        </w:rPr>
        <w:t xml:space="preserve"> per il quale l’ingresso nell’alleanza avviene per dono gratuito di Dio, ma il mantenersi all’interno del patto richiede l’osservanza dei precetti della Legge. Secondo altri invece non si può parlare di giudaismo al singolare, ma di giudaismi al plurale. Ad esempio Alan Segal parla del rabbinismo (giudaismo che si sviluppa dopo la distruzione del tempio di Gerusalemme nel 70 d.C. e l’istituzione del rabbinato) e del cristianesimo come due fratelli gemelli, come </w:t>
      </w:r>
      <w:proofErr w:type="spellStart"/>
      <w:r>
        <w:rPr>
          <w:rFonts w:ascii="Times New Roman" w:hAnsi="Times New Roman" w:cs="Times New Roman"/>
          <w:sz w:val="24"/>
          <w:szCs w:val="24"/>
        </w:rPr>
        <w:t>Esaù</w:t>
      </w:r>
      <w:proofErr w:type="spellEnd"/>
      <w:r>
        <w:rPr>
          <w:rFonts w:ascii="Times New Roman" w:hAnsi="Times New Roman" w:cs="Times New Roman"/>
          <w:sz w:val="24"/>
          <w:szCs w:val="24"/>
        </w:rPr>
        <w:t>-Giacobbe, i quali, pur in lotta tra loro, sono entrambi degli eredi del giudaismo del I secolo</w:t>
      </w:r>
      <w:r>
        <w:rPr>
          <w:rStyle w:val="Rimandonotaapidipagina"/>
          <w:rFonts w:ascii="Times New Roman" w:hAnsi="Times New Roman" w:cs="Times New Roman"/>
          <w:sz w:val="24"/>
          <w:szCs w:val="24"/>
        </w:rPr>
        <w:footnoteReference w:id="19"/>
      </w:r>
      <w:r>
        <w:rPr>
          <w:rFonts w:ascii="Times New Roman" w:hAnsi="Times New Roman" w:cs="Times New Roman"/>
          <w:sz w:val="24"/>
          <w:szCs w:val="24"/>
        </w:rPr>
        <w:t>.</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Cominciamo dapprima a descrivere in estrema sintesi il laboratorio di fede e cultura rappresentato dal giudaismo del I secolo, poi svolgeremo qualche breve considerazione su Gesù come ebreo.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Nel I secolo assistiamo ad una grande varietà di posizioni all’interno del cosiddetto “giudaismo”. In sintesi si potrebbero suddividere le correnti in due grandi tronconi, quello che si richiama alla </w:t>
      </w:r>
      <w:r>
        <w:rPr>
          <w:rFonts w:ascii="Times New Roman" w:hAnsi="Times New Roman" w:cs="Times New Roman"/>
          <w:sz w:val="24"/>
          <w:szCs w:val="24"/>
        </w:rPr>
        <w:lastRenderedPageBreak/>
        <w:t xml:space="preserve">tradizione “sacerdotale/cultuale” del tempio (sacerdoti e scribi appartenenti ai sadducei, leviti ecc.) e quello invece che radicalizza la visione profetica della storia, di cui si attende l’imminente consumazione (Farisei, esseni /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zeloti, Giovanni Battista ecc.).</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Questi gruppi differiscono in ordine al valore assegnato alla legge, al tempio, alla fede nella resurrezione e alla concezione della libertà umana.</w:t>
      </w:r>
      <w:r>
        <w:rPr>
          <w:rStyle w:val="Rimandonotaapidipagina"/>
          <w:rFonts w:ascii="Times New Roman" w:hAnsi="Times New Roman" w:cs="Times New Roman"/>
          <w:sz w:val="24"/>
          <w:szCs w:val="24"/>
        </w:rPr>
        <w:footnoteReference w:id="20"/>
      </w:r>
      <w:r>
        <w:rPr>
          <w:rFonts w:ascii="Times New Roman" w:hAnsi="Times New Roman" w:cs="Times New Roman"/>
          <w:sz w:val="24"/>
          <w:szCs w:val="24"/>
        </w:rPr>
        <w:t xml:space="preserv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Ad esempio per quanto riguarda la Legge mosaica (Torà) per la comunità di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xml:space="preserve"> non è sufficiente l’osservanza di essa per ottenere la salvezza, ma è necessaria anche l’appartenenza alla comunità stessa (cfr. 1 QS 2, 25 – 3, 12). Per i farisei, invece, la condizione necessaria e sufficiente per rimanere all’interno dell’alleanza è l’osservanza della legge.</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 Sul tempio di Gerusalemme si hanno valutazioni diverse, a seconda del tipo di vis</w:t>
      </w:r>
      <w:r w:rsidR="00093AF3">
        <w:rPr>
          <w:rFonts w:ascii="Times New Roman" w:hAnsi="Times New Roman" w:cs="Times New Roman"/>
          <w:sz w:val="24"/>
          <w:szCs w:val="24"/>
        </w:rPr>
        <w:t xml:space="preserve">ione storica. A differenza dei </w:t>
      </w:r>
      <w:r>
        <w:rPr>
          <w:rFonts w:ascii="Times New Roman" w:hAnsi="Times New Roman" w:cs="Times New Roman"/>
          <w:sz w:val="24"/>
          <w:szCs w:val="24"/>
        </w:rPr>
        <w:t xml:space="preserve">sadducei e dei sacerdoti, che sono direttamente coinvolti nel sistema di potere </w:t>
      </w:r>
      <w:proofErr w:type="gramStart"/>
      <w:r>
        <w:rPr>
          <w:rFonts w:ascii="Times New Roman" w:hAnsi="Times New Roman" w:cs="Times New Roman"/>
          <w:sz w:val="24"/>
          <w:szCs w:val="24"/>
        </w:rPr>
        <w:t>socio  economico</w:t>
      </w:r>
      <w:proofErr w:type="gramEnd"/>
      <w:r>
        <w:rPr>
          <w:rFonts w:ascii="Times New Roman" w:hAnsi="Times New Roman" w:cs="Times New Roman"/>
          <w:sz w:val="24"/>
          <w:szCs w:val="24"/>
        </w:rPr>
        <w:t xml:space="preserve"> rappresentato dal tempio, gli esseni (e tra essi probabilmente anche la comunità di </w:t>
      </w:r>
      <w:proofErr w:type="spellStart"/>
      <w:r>
        <w:rPr>
          <w:rFonts w:ascii="Times New Roman" w:hAnsi="Times New Roman" w:cs="Times New Roman"/>
          <w:sz w:val="24"/>
          <w:szCs w:val="24"/>
        </w:rPr>
        <w:t>Qumran</w:t>
      </w:r>
      <w:proofErr w:type="spellEnd"/>
      <w:r>
        <w:rPr>
          <w:rFonts w:ascii="Times New Roman" w:hAnsi="Times New Roman" w:cs="Times New Roman"/>
          <w:sz w:val="24"/>
          <w:szCs w:val="24"/>
        </w:rPr>
        <w:t xml:space="preserve">) hanno rifiutato l’istituzione </w:t>
      </w:r>
      <w:proofErr w:type="spellStart"/>
      <w:r>
        <w:rPr>
          <w:rFonts w:ascii="Times New Roman" w:hAnsi="Times New Roman" w:cs="Times New Roman"/>
          <w:sz w:val="24"/>
          <w:szCs w:val="24"/>
        </w:rPr>
        <w:t>sommosacerdotale</w:t>
      </w:r>
      <w:proofErr w:type="spellEnd"/>
      <w:r>
        <w:rPr>
          <w:rFonts w:ascii="Times New Roman" w:hAnsi="Times New Roman" w:cs="Times New Roman"/>
          <w:sz w:val="24"/>
          <w:szCs w:val="24"/>
        </w:rPr>
        <w:t xml:space="preserve"> come eretica dai tempi di Onia III (II sec. a.C.) e compiono dei riti per proprio conto.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La fede nella resurrezione è un altro punto fortemente controverso. In At 23, 6 – 10 Paolo nella sua dichiarazione davanti al sinedrio sfrutta abilmente le divisioni tra i sinedriti proprio su questa materia. I farisei davano un valore forte alla tradizione orale della Torà e quindi all’insegnamento dei </w:t>
      </w:r>
      <w:proofErr w:type="spellStart"/>
      <w:r>
        <w:rPr>
          <w:rFonts w:ascii="Times New Roman" w:hAnsi="Times New Roman" w:cs="Times New Roman"/>
          <w:sz w:val="24"/>
          <w:szCs w:val="24"/>
        </w:rPr>
        <w:t>rabbì</w:t>
      </w:r>
      <w:proofErr w:type="spellEnd"/>
      <w:r>
        <w:rPr>
          <w:rFonts w:ascii="Times New Roman" w:hAnsi="Times New Roman" w:cs="Times New Roman"/>
          <w:sz w:val="24"/>
          <w:szCs w:val="24"/>
        </w:rPr>
        <w:t xml:space="preserve"> così da sostenere posizioni che pure non si trovano esplicitate nella Torà scritta (Pentateuco). Infatti l’idea di resurrezione si trova soltanto negli scritti più tardivi dell’AT (cfr. </w:t>
      </w:r>
      <w:proofErr w:type="spellStart"/>
      <w:r>
        <w:rPr>
          <w:rFonts w:ascii="Times New Roman" w:hAnsi="Times New Roman" w:cs="Times New Roman"/>
          <w:sz w:val="24"/>
          <w:szCs w:val="24"/>
        </w:rPr>
        <w:t>Dn</w:t>
      </w:r>
      <w:proofErr w:type="spellEnd"/>
      <w:r>
        <w:rPr>
          <w:rFonts w:ascii="Times New Roman" w:hAnsi="Times New Roman" w:cs="Times New Roman"/>
          <w:sz w:val="24"/>
          <w:szCs w:val="24"/>
        </w:rPr>
        <w:t xml:space="preserve"> 12, 2 – 3; 2 Mac 7). I sadducei, al contrario, erano molto più conservatori e negavano la resurrezione.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Anche sul rapporto tra volontà di Dio e libertà umana la diversità tra farisei, sadducei ed esseni era notevole. Secondo Flavio Giuseppe per i farisei bisogna tenere insieme volontà di Dio e libertà dell’uomo, secondo i sadducei non c’è alcun influsso divino capace di modificare la libertà umana, secondo gli esseni invece ogni atto umano ed evento dipende dalla predestinazione divina.</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Anche sull’attesa del messia, e soprattutto di quale tipo di messia, le posizioni di queste correnti erano molto diversificate al loro interno (Re, Figlio di Davide, guerriero regale, Sacerdote, Profeta, Figlio dell’uomo, Giudice celeste).</w:t>
      </w:r>
    </w:p>
    <w:p w:rsidR="007723B4" w:rsidRPr="00A73E1A"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 Ora possiamo affrontare più da vicino l’identità di Gesù in rapporto a questo sfondo giudaico del I secolo. Egli è sia etnicamente che religiosamente giudeo (cfr. </w:t>
      </w:r>
      <w:proofErr w:type="spellStart"/>
      <w:r>
        <w:rPr>
          <w:rFonts w:ascii="Times New Roman" w:hAnsi="Times New Roman" w:cs="Times New Roman"/>
          <w:sz w:val="24"/>
          <w:szCs w:val="24"/>
        </w:rPr>
        <w:t>Rm</w:t>
      </w:r>
      <w:proofErr w:type="spellEnd"/>
      <w:r>
        <w:rPr>
          <w:rFonts w:ascii="Times New Roman" w:hAnsi="Times New Roman" w:cs="Times New Roman"/>
          <w:sz w:val="24"/>
          <w:szCs w:val="24"/>
        </w:rPr>
        <w:t xml:space="preserve"> 1, 3; 9, 5; 15, 8). La circoncisione (cfr. Lc 2, 21), la recita dello </w:t>
      </w:r>
      <w:proofErr w:type="spellStart"/>
      <w:r w:rsidRPr="00A73E1A">
        <w:rPr>
          <w:rFonts w:ascii="Times New Roman" w:hAnsi="Times New Roman" w:cs="Times New Roman"/>
          <w:i/>
          <w:sz w:val="24"/>
          <w:szCs w:val="24"/>
        </w:rPr>
        <w:t>š</w:t>
      </w:r>
      <w:r w:rsidRPr="00A73E1A">
        <w:rPr>
          <w:rFonts w:ascii="Times New Roman" w:hAnsi="Times New Roman" w:cs="Times New Roman"/>
          <w:i/>
          <w:sz w:val="24"/>
          <w:szCs w:val="24"/>
          <w:vertAlign w:val="superscript"/>
        </w:rPr>
        <w:t>e</w:t>
      </w:r>
      <w:r w:rsidRPr="00A73E1A">
        <w:rPr>
          <w:rFonts w:ascii="Times New Roman" w:hAnsi="Times New Roman" w:cs="Times New Roman"/>
          <w:i/>
          <w:sz w:val="24"/>
          <w:szCs w:val="24"/>
        </w:rPr>
        <w:t>ma</w:t>
      </w:r>
      <w:proofErr w:type="spellEnd"/>
      <w:r w:rsidRPr="00A73E1A">
        <w:rPr>
          <w:rFonts w:ascii="Times New Roman" w:hAnsi="Times New Roman" w:cs="Times New Roman"/>
          <w:i/>
          <w:sz w:val="24"/>
          <w:szCs w:val="24"/>
        </w:rPr>
        <w:t>'</w:t>
      </w:r>
      <w:r>
        <w:rPr>
          <w:rFonts w:ascii="Times New Roman" w:hAnsi="Times New Roman" w:cs="Times New Roman"/>
          <w:sz w:val="24"/>
          <w:szCs w:val="24"/>
        </w:rPr>
        <w:t xml:space="preserve"> (Mc 12, 28 – 34 cfr. </w:t>
      </w:r>
      <w:proofErr w:type="spellStart"/>
      <w:r>
        <w:rPr>
          <w:rFonts w:ascii="Times New Roman" w:hAnsi="Times New Roman" w:cs="Times New Roman"/>
          <w:sz w:val="24"/>
          <w:szCs w:val="24"/>
        </w:rPr>
        <w:t>Dt</w:t>
      </w:r>
      <w:proofErr w:type="spellEnd"/>
      <w:r>
        <w:rPr>
          <w:rFonts w:ascii="Times New Roman" w:hAnsi="Times New Roman" w:cs="Times New Roman"/>
          <w:sz w:val="24"/>
          <w:szCs w:val="24"/>
        </w:rPr>
        <w:t xml:space="preserve"> 6, 4 - 9), la frequentazione della liturgia sinagogale in giorno di sabato (cfr. Lc 4, 15 – 16), la partecipazione alle festività maggiori di Israele (Pasqua: Mc 14, 12 – 16 par.; ma anche Tabernacoli in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7, 2; Dedicazione in </w:t>
      </w:r>
      <w:proofErr w:type="spellStart"/>
      <w:r>
        <w:rPr>
          <w:rFonts w:ascii="Times New Roman" w:hAnsi="Times New Roman" w:cs="Times New Roman"/>
          <w:sz w:val="24"/>
          <w:szCs w:val="24"/>
        </w:rPr>
        <w:t>Gv</w:t>
      </w:r>
      <w:proofErr w:type="spellEnd"/>
      <w:r>
        <w:rPr>
          <w:rFonts w:ascii="Times New Roman" w:hAnsi="Times New Roman" w:cs="Times New Roman"/>
          <w:sz w:val="24"/>
          <w:szCs w:val="24"/>
        </w:rPr>
        <w:t xml:space="preserve"> 10, 22) sono elementi importanti dell’identità di un giudeo praticante.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 xml:space="preserve">Ci sono anche aspetti del suo ministero storico che sono interpretabili solo alla luce dell’identità giudaica. Gesù nella sua predicazione annuncia il Regno di Dio (Mc 1, 14 – 15 par.; cfr. 2 Re 19, 15; 2 </w:t>
      </w:r>
      <w:proofErr w:type="spellStart"/>
      <w:r>
        <w:rPr>
          <w:rFonts w:ascii="Times New Roman" w:hAnsi="Times New Roman" w:cs="Times New Roman"/>
          <w:sz w:val="24"/>
          <w:szCs w:val="24"/>
        </w:rPr>
        <w:t>Ch</w:t>
      </w:r>
      <w:proofErr w:type="spellEnd"/>
      <w:r>
        <w:rPr>
          <w:rFonts w:ascii="Times New Roman" w:hAnsi="Times New Roman" w:cs="Times New Roman"/>
          <w:sz w:val="24"/>
          <w:szCs w:val="24"/>
        </w:rPr>
        <w:t xml:space="preserve"> 13, 8;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93, 1; 97, 1; 99, 1) e invita a pregare Dio con una formula che ha un retroterra fortemente ebraico: “Padre nostro: </w:t>
      </w:r>
      <w:proofErr w:type="spellStart"/>
      <w:r>
        <w:rPr>
          <w:rFonts w:ascii="Times New Roman" w:hAnsi="Times New Roman" w:cs="Times New Roman"/>
          <w:sz w:val="24"/>
          <w:szCs w:val="24"/>
        </w:rPr>
        <w:t>aḇînu</w:t>
      </w:r>
      <w:proofErr w:type="spellEnd"/>
      <w:r>
        <w:rPr>
          <w:rFonts w:ascii="Times New Roman" w:hAnsi="Times New Roman" w:cs="Times New Roman"/>
          <w:sz w:val="24"/>
          <w:szCs w:val="24"/>
        </w:rPr>
        <w:t xml:space="preserve">” (cfr. Os 11, 1;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63, 16; Ml 1, 6; cfr. anche la preghiera </w:t>
      </w:r>
      <w:r>
        <w:rPr>
          <w:rFonts w:ascii="Times New Roman" w:hAnsi="Times New Roman" w:cs="Times New Roman"/>
          <w:sz w:val="24"/>
          <w:szCs w:val="24"/>
        </w:rPr>
        <w:lastRenderedPageBreak/>
        <w:t xml:space="preserve">giudaica delle diciotto benedizioni o la preghiera del </w:t>
      </w:r>
      <w:proofErr w:type="spellStart"/>
      <w:r>
        <w:rPr>
          <w:rFonts w:ascii="Times New Roman" w:hAnsi="Times New Roman" w:cs="Times New Roman"/>
          <w:sz w:val="24"/>
          <w:szCs w:val="24"/>
        </w:rPr>
        <w:t>Qaddîš</w:t>
      </w:r>
      <w:proofErr w:type="spellEnd"/>
      <w:r>
        <w:rPr>
          <w:rFonts w:ascii="Times New Roman" w:hAnsi="Times New Roman" w:cs="Times New Roman"/>
          <w:sz w:val="24"/>
          <w:szCs w:val="24"/>
        </w:rPr>
        <w:t>) e lo prega lui stesso con la formula aramaica (‘</w:t>
      </w:r>
      <w:proofErr w:type="spellStart"/>
      <w:r>
        <w:rPr>
          <w:rFonts w:ascii="Times New Roman" w:hAnsi="Times New Roman" w:cs="Times New Roman"/>
          <w:sz w:val="24"/>
          <w:szCs w:val="24"/>
        </w:rPr>
        <w:t>abbà</w:t>
      </w:r>
      <w:proofErr w:type="spellEnd"/>
      <w:r>
        <w:rPr>
          <w:rFonts w:ascii="Times New Roman" w:hAnsi="Times New Roman" w:cs="Times New Roman"/>
          <w:sz w:val="24"/>
          <w:szCs w:val="24"/>
        </w:rPr>
        <w:t>). Gesù inoltra accetta il titolo di “</w:t>
      </w:r>
      <w:proofErr w:type="spellStart"/>
      <w:r>
        <w:rPr>
          <w:rFonts w:ascii="Times New Roman" w:hAnsi="Times New Roman" w:cs="Times New Roman"/>
          <w:sz w:val="24"/>
          <w:szCs w:val="24"/>
        </w:rPr>
        <w:t>rabbì</w:t>
      </w:r>
      <w:proofErr w:type="spellEnd"/>
      <w:r>
        <w:rPr>
          <w:rFonts w:ascii="Times New Roman" w:hAnsi="Times New Roman" w:cs="Times New Roman"/>
          <w:sz w:val="24"/>
          <w:szCs w:val="24"/>
        </w:rPr>
        <w:t xml:space="preserve">” (cfr. Mt 23, 7 – 8) e la sua predicazione rimane limitata ai centri di cultura e religione giudaica sia in galilea che in giudea (per esempio non abbiamo notizia di una sua predicazione a </w:t>
      </w:r>
      <w:proofErr w:type="spellStart"/>
      <w:r>
        <w:rPr>
          <w:rFonts w:ascii="Times New Roman" w:hAnsi="Times New Roman" w:cs="Times New Roman"/>
          <w:sz w:val="24"/>
          <w:szCs w:val="24"/>
        </w:rPr>
        <w:t>Sefforis</w:t>
      </w:r>
      <w:proofErr w:type="spellEnd"/>
      <w:r>
        <w:rPr>
          <w:rFonts w:ascii="Times New Roman" w:hAnsi="Times New Roman" w:cs="Times New Roman"/>
          <w:sz w:val="24"/>
          <w:szCs w:val="24"/>
        </w:rPr>
        <w:t xml:space="preserve"> o Tiberiade, due grandi città ellenistiche della galilea). </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D’altra parte vi sono aspetti profondamente innovativi nel suo ministero. Sembra che la sua osservanza del sabato fosse importante m</w:t>
      </w:r>
      <w:r w:rsidR="00093AF3">
        <w:rPr>
          <w:rFonts w:ascii="Times New Roman" w:hAnsi="Times New Roman" w:cs="Times New Roman"/>
          <w:sz w:val="24"/>
          <w:szCs w:val="24"/>
        </w:rPr>
        <w:t xml:space="preserve">a non assoluta, spesso </w:t>
      </w:r>
      <w:r>
        <w:rPr>
          <w:rFonts w:ascii="Times New Roman" w:hAnsi="Times New Roman" w:cs="Times New Roman"/>
          <w:sz w:val="24"/>
          <w:szCs w:val="24"/>
        </w:rPr>
        <w:t>in polemica con i farisei del tempo, più rigidi di lui (cfr. Mc 3, 1 – 6). Anche sulle norme alimentari (cfr. Mc 7) e sulle regole di purità rituale sembra avere una visione molto più aperta, perché frequenta liberamente persone “impure” come prostitute e pubblicani arrivando perfino alla comunione della mensa.  Osa modificare importanti precetti della Torà, come quello sulla possibilità del divorzio, dichiarando in tal modo un’autorità pari o superiore a quella mosaica (cfr. Mc 10, 1 – 12). Frequenta il tempio ma vi compie un’azione simbolica, motivata dalla sua coscienza profetica e apocalittica, che può metterlo in grave collisione con l’autorità sacerdotale. Inoltre ha un rapporto di intimità radicale con Dio che, sebbene in un certo modo presente anche nelle attestazioni profetiche dell’Antico Testamento, è comunque molto rara, se non unica. In effetti l’espressione al singolare '</w:t>
      </w:r>
      <w:proofErr w:type="spellStart"/>
      <w:r>
        <w:rPr>
          <w:rFonts w:ascii="Times New Roman" w:hAnsi="Times New Roman" w:cs="Times New Roman"/>
          <w:sz w:val="24"/>
          <w:szCs w:val="24"/>
        </w:rPr>
        <w:t>aḇî</w:t>
      </w:r>
      <w:proofErr w:type="spellEnd"/>
      <w:r>
        <w:rPr>
          <w:rFonts w:ascii="Times New Roman" w:hAnsi="Times New Roman" w:cs="Times New Roman"/>
          <w:sz w:val="24"/>
          <w:szCs w:val="24"/>
        </w:rPr>
        <w:t xml:space="preserve"> (“padre mio” cfr. Lc 22, 28; Mt 20, 23; 26, 39) è scarsamente attestata nell’ebraismo e nell’AT (cfr.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89, 27 che è un testo messianico, e Sir 51, 10). Inoltre questa espressione non viene ripresa mai dalla Chiesa primitiva: ciò vuol dire che tale modo che Gesù ha di rivolgersi al Padre è considerato dai primi cristiani una prerogativa di Gesù.  Si può allora pensare che questa formulazione sia la modalità letteraria con cui la Chiesa primitiva ha restituito ai suoi lettori la percezione che i testimoni storici di Gesù, gli apostoli e i discepoli, avevano della profonda intimità di Gesù con Dio.</w:t>
      </w:r>
    </w:p>
    <w:p w:rsidR="007723B4" w:rsidRDefault="007723B4" w:rsidP="007723B4">
      <w:pPr>
        <w:jc w:val="both"/>
        <w:rPr>
          <w:rFonts w:ascii="Times New Roman" w:hAnsi="Times New Roman" w:cs="Times New Roman"/>
          <w:sz w:val="24"/>
          <w:szCs w:val="24"/>
        </w:rPr>
      </w:pPr>
      <w:r>
        <w:rPr>
          <w:rFonts w:ascii="Times New Roman" w:hAnsi="Times New Roman" w:cs="Times New Roman"/>
          <w:sz w:val="24"/>
          <w:szCs w:val="24"/>
        </w:rPr>
        <w:t>Quindi nella presentazione che i vangeli offrono di Gesù ci sono elementi plausibilmente storici che descrivono la bene la sua identità ebraica, ma altri elementi, altrettanto plausibilmente storici, che attestano un’originalità che, pur non fuoriuscendo da coordinate religiose proprie dell’ebraismo, ne radicalizzano alcuni aspetti di carattere profetico e apocalittico. Tali elementi derivano dall’esperienza del tutto particolare di un’intimità co</w:t>
      </w:r>
      <w:r w:rsidR="00B43539">
        <w:rPr>
          <w:rFonts w:ascii="Times New Roman" w:hAnsi="Times New Roman" w:cs="Times New Roman"/>
          <w:sz w:val="24"/>
          <w:szCs w:val="24"/>
        </w:rPr>
        <w:t>n il Dio d’Israele, da lui viss</w:t>
      </w:r>
      <w:r>
        <w:rPr>
          <w:rFonts w:ascii="Times New Roman" w:hAnsi="Times New Roman" w:cs="Times New Roman"/>
          <w:sz w:val="24"/>
          <w:szCs w:val="24"/>
        </w:rPr>
        <w:t xml:space="preserve">uto e sentito come il Padre suo.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A questo proposito anche un racconto come Lc 2, 41 – 50, </w:t>
      </w:r>
      <w:proofErr w:type="gramStart"/>
      <w:r w:rsidRPr="00824E16">
        <w:rPr>
          <w:rFonts w:ascii="Times New Roman" w:hAnsi="Times New Roman" w:cs="Times New Roman"/>
          <w:sz w:val="24"/>
          <w:szCs w:val="24"/>
        </w:rPr>
        <w:t>il  ritrovamento</w:t>
      </w:r>
      <w:proofErr w:type="gramEnd"/>
      <w:r w:rsidRPr="00824E16">
        <w:rPr>
          <w:rFonts w:ascii="Times New Roman" w:hAnsi="Times New Roman" w:cs="Times New Roman"/>
          <w:sz w:val="24"/>
          <w:szCs w:val="24"/>
        </w:rPr>
        <w:t xml:space="preserve"> di Gesù nel tempio, pur essendo denso di riferimenti teologici e simbolici, esprime bene questa paradossalità propria del Gesù storico, tra elementi propriamente ebraici (nell’accezione socio – religiosa di cui abbiamo parlato sopra) e la particolare originalità con cui  essi vengono affermati nel rapporto con il Dio di Israele. Luca infatti con questo racconto, in linea con le biografie ellenistiche dell’epoca, vuole mettere in evidenza in Gesù adolescente quelle caratteristiche che contraddistinguono il suo ministero da adulto. Dunque lo sfondo storico non si trova tanto nei dettagli, quanto nella ricostruzione globale, che ripropone la</w:t>
      </w:r>
      <w:r w:rsidR="00A343B3">
        <w:rPr>
          <w:rFonts w:ascii="Times New Roman" w:hAnsi="Times New Roman" w:cs="Times New Roman"/>
          <w:sz w:val="24"/>
          <w:szCs w:val="24"/>
        </w:rPr>
        <w:t xml:space="preserve"> stessa dialettica paradossale </w:t>
      </w:r>
      <w:r w:rsidRPr="00824E16">
        <w:rPr>
          <w:rFonts w:ascii="Times New Roman" w:hAnsi="Times New Roman" w:cs="Times New Roman"/>
          <w:sz w:val="24"/>
          <w:szCs w:val="24"/>
        </w:rPr>
        <w:t xml:space="preserve">tra </w:t>
      </w:r>
      <w:proofErr w:type="spellStart"/>
      <w:r w:rsidRPr="00824E16">
        <w:rPr>
          <w:rFonts w:ascii="Times New Roman" w:hAnsi="Times New Roman" w:cs="Times New Roman"/>
          <w:sz w:val="24"/>
          <w:szCs w:val="24"/>
        </w:rPr>
        <w:t>ebraicità</w:t>
      </w:r>
      <w:proofErr w:type="spellEnd"/>
      <w:r w:rsidRPr="00824E16">
        <w:rPr>
          <w:rFonts w:ascii="Times New Roman" w:hAnsi="Times New Roman" w:cs="Times New Roman"/>
          <w:sz w:val="24"/>
          <w:szCs w:val="24"/>
        </w:rPr>
        <w:t xml:space="preserve"> di Gesù e originalità del suo ministero.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Proviamo a mostrarla nel dettaglio. La reinterpretazione teologica del redattore lucano è qui ben al lavoro, ad esempio nel porre in rapporto la sapienza di Gesù ragazzino con i dottori del Tempio, mostrando che tale superiorità è frutto di un’identità misteriosa e molto particolare, l’identità del Figlio di Dio. Anche la perdita di Gesù a Gerusalemme e il suo ritrovamento dopo tre giorni potrebbero alludere alla morte e resurrezione di Gesù.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lastRenderedPageBreak/>
        <w:t xml:space="preserve">Tuttavia in questo racconto ci sono anche alcuni dettagli di carattere storico che destano interesse. Gesù e i suoi genitori si recano ogni anno nel Tempio di Gerusalemme. Infatti secondo la Legge ogni giudeo (maschio) deve recarsi tre volte all’anno a Gerusalemme per le feste di Pasqua, Tabernacoli e Pentecoste (cfr. Es 23, 17). È anche probabile che per i giudei che abitavano lontano si fosse permessa l’abitudine di recarsi una sola volta all’anno, accompagnati dalla famiglia (moglie e figli). È anche possibile che a 12 anni i figli maschi celebrassero al tempo di Gesù il cosiddetto “bar </w:t>
      </w:r>
      <w:proofErr w:type="spellStart"/>
      <w:r w:rsidRPr="00824E16">
        <w:rPr>
          <w:rFonts w:ascii="Times New Roman" w:hAnsi="Times New Roman" w:cs="Times New Roman"/>
          <w:sz w:val="24"/>
          <w:szCs w:val="24"/>
        </w:rPr>
        <w:t>mit</w:t>
      </w:r>
      <w:r>
        <w:rPr>
          <w:rFonts w:ascii="Times New Roman" w:hAnsi="Times New Roman" w:cs="Times New Roman"/>
          <w:sz w:val="24"/>
          <w:szCs w:val="24"/>
        </w:rPr>
        <w:t>z</w:t>
      </w:r>
      <w:r w:rsidRPr="00824E16">
        <w:rPr>
          <w:rFonts w:ascii="Times New Roman" w:hAnsi="Times New Roman" w:cs="Times New Roman"/>
          <w:sz w:val="24"/>
          <w:szCs w:val="24"/>
        </w:rPr>
        <w:t>wah</w:t>
      </w:r>
      <w:proofErr w:type="spellEnd"/>
      <w:r w:rsidRPr="00824E16">
        <w:rPr>
          <w:rFonts w:ascii="Times New Roman" w:hAnsi="Times New Roman" w:cs="Times New Roman"/>
          <w:sz w:val="24"/>
          <w:szCs w:val="24"/>
        </w:rPr>
        <w:t>”, o “figlio del precetto”, che è una festa di iniziazione dei figli all’osservanza della legge, di cui abbiamo notizia dal Talmud e che viene celebrata ancor oggi dagli ebrei praticanti.</w:t>
      </w:r>
      <w:r w:rsidRPr="00824E16">
        <w:rPr>
          <w:rStyle w:val="Rimandonotaapidipagina"/>
          <w:rFonts w:ascii="Times New Roman" w:hAnsi="Times New Roman" w:cs="Times New Roman"/>
          <w:sz w:val="24"/>
          <w:szCs w:val="24"/>
        </w:rPr>
        <w:footnoteReference w:id="21"/>
      </w:r>
      <w:r w:rsidRPr="00824E16">
        <w:rPr>
          <w:rFonts w:ascii="Times New Roman" w:hAnsi="Times New Roman" w:cs="Times New Roman"/>
          <w:sz w:val="24"/>
          <w:szCs w:val="24"/>
        </w:rPr>
        <w:t xml:space="preserve"> Anche se non siamo certi che Luca potesse fare riferimento esattamente a questa festa, nel rendere nota l’età di Gesù, Luca intende inserirsi in un contesto di “iniziazione” alla vita adulta, raccontando un episodio che deve richiamare la futura missione del protagonista (cfr. </w:t>
      </w:r>
      <w:proofErr w:type="spellStart"/>
      <w:r w:rsidRPr="00824E16">
        <w:rPr>
          <w:rFonts w:ascii="Times New Roman" w:hAnsi="Times New Roman" w:cs="Times New Roman"/>
          <w:sz w:val="24"/>
          <w:szCs w:val="24"/>
        </w:rPr>
        <w:t>Ant</w:t>
      </w:r>
      <w:proofErr w:type="spellEnd"/>
      <w:r w:rsidRPr="00824E16">
        <w:rPr>
          <w:rFonts w:ascii="Times New Roman" w:hAnsi="Times New Roman" w:cs="Times New Roman"/>
          <w:sz w:val="24"/>
          <w:szCs w:val="24"/>
        </w:rPr>
        <w:t xml:space="preserve"> 5, 348).</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Se Luca costruisce questo racconto con tale logica, questa è la conferma che lo sfondo storico non va ricercato nei dettagli del racconto stesso, ma nelle caratteristiche del personaggio che qui si manifestano e che dovranno contraddistinguere il suo ministero futuro. Lo sfondo storico di questo racconto non può dunque limitarsi all’</w:t>
      </w:r>
      <w:proofErr w:type="spellStart"/>
      <w:r w:rsidRPr="00824E16">
        <w:rPr>
          <w:rFonts w:ascii="Times New Roman" w:hAnsi="Times New Roman" w:cs="Times New Roman"/>
          <w:sz w:val="24"/>
          <w:szCs w:val="24"/>
        </w:rPr>
        <w:t>ebraicità</w:t>
      </w:r>
      <w:proofErr w:type="spellEnd"/>
      <w:r w:rsidRPr="00824E16">
        <w:rPr>
          <w:rFonts w:ascii="Times New Roman" w:hAnsi="Times New Roman" w:cs="Times New Roman"/>
          <w:sz w:val="24"/>
          <w:szCs w:val="24"/>
        </w:rPr>
        <w:t xml:space="preserve"> di Gesù ma deve anche tener conto di ciò che l’autore vuole comunicarci, contribuendo a porre il lettore nei panni di Maria e della sua incomprensione nei confronti delle parole di Gesù. Luca ci consegna così un’identità storicamente complessa, che da un lato dipende dal contesto socio – religioso in cui è inserito, ma dall’altro emerge in un contrasto paradossale</w:t>
      </w:r>
      <w:r>
        <w:rPr>
          <w:rFonts w:ascii="Times New Roman" w:hAnsi="Times New Roman" w:cs="Times New Roman"/>
          <w:sz w:val="24"/>
          <w:szCs w:val="24"/>
        </w:rPr>
        <w:t xml:space="preserve"> con i suoi, che nasce dal</w:t>
      </w:r>
      <w:r w:rsidRPr="00824E16">
        <w:rPr>
          <w:rFonts w:ascii="Times New Roman" w:hAnsi="Times New Roman" w:cs="Times New Roman"/>
          <w:sz w:val="24"/>
          <w:szCs w:val="24"/>
        </w:rPr>
        <w:t xml:space="preserve"> mistero stesso della sua per</w:t>
      </w:r>
      <w:r>
        <w:rPr>
          <w:rFonts w:ascii="Times New Roman" w:hAnsi="Times New Roman" w:cs="Times New Roman"/>
          <w:sz w:val="24"/>
          <w:szCs w:val="24"/>
        </w:rPr>
        <w:t>sona, e dell’auto-rappresentazione che Gesù aveva di se in rapporto con Dio.</w:t>
      </w:r>
      <w:r w:rsidRPr="00824E16">
        <w:rPr>
          <w:rFonts w:ascii="Times New Roman" w:hAnsi="Times New Roman" w:cs="Times New Roman"/>
          <w:sz w:val="24"/>
          <w:szCs w:val="24"/>
        </w:rPr>
        <w:t xml:space="preserve">  </w:t>
      </w:r>
    </w:p>
    <w:p w:rsidR="007723B4" w:rsidRPr="00824E16" w:rsidRDefault="007723B4" w:rsidP="007723B4">
      <w:pPr>
        <w:jc w:val="both"/>
        <w:rPr>
          <w:rFonts w:ascii="Times New Roman" w:hAnsi="Times New Roman" w:cs="Times New Roman"/>
          <w:sz w:val="24"/>
          <w:szCs w:val="24"/>
        </w:rPr>
      </w:pPr>
      <w:r w:rsidRPr="00824E16">
        <w:rPr>
          <w:rFonts w:ascii="Times New Roman" w:hAnsi="Times New Roman" w:cs="Times New Roman"/>
          <w:sz w:val="24"/>
          <w:szCs w:val="24"/>
        </w:rPr>
        <w:t xml:space="preserve">Allora possiamo ben immaginare che Gesù preghi nel tempio lo </w:t>
      </w:r>
      <w:proofErr w:type="spellStart"/>
      <w:r w:rsidRPr="00824E16">
        <w:rPr>
          <w:rFonts w:ascii="Times New Roman" w:hAnsi="Times New Roman" w:cs="Times New Roman"/>
          <w:i/>
          <w:sz w:val="24"/>
          <w:szCs w:val="24"/>
        </w:rPr>
        <w:t>š</w:t>
      </w:r>
      <w:r w:rsidRPr="00824E16">
        <w:rPr>
          <w:rFonts w:ascii="Times New Roman" w:hAnsi="Times New Roman" w:cs="Times New Roman"/>
          <w:i/>
          <w:sz w:val="24"/>
          <w:szCs w:val="24"/>
          <w:vertAlign w:val="superscript"/>
        </w:rPr>
        <w:t>e</w:t>
      </w:r>
      <w:r w:rsidRPr="00824E16">
        <w:rPr>
          <w:rFonts w:ascii="Times New Roman" w:hAnsi="Times New Roman" w:cs="Times New Roman"/>
          <w:i/>
          <w:sz w:val="24"/>
          <w:szCs w:val="24"/>
        </w:rPr>
        <w:t>ma</w:t>
      </w:r>
      <w:proofErr w:type="spellEnd"/>
      <w:r w:rsidRPr="00824E16">
        <w:rPr>
          <w:rFonts w:ascii="Times New Roman" w:hAnsi="Times New Roman" w:cs="Times New Roman"/>
          <w:i/>
          <w:sz w:val="24"/>
          <w:szCs w:val="24"/>
        </w:rPr>
        <w:t>'</w:t>
      </w:r>
      <w:r>
        <w:rPr>
          <w:rFonts w:ascii="Times New Roman" w:hAnsi="Times New Roman" w:cs="Times New Roman"/>
          <w:sz w:val="24"/>
          <w:szCs w:val="24"/>
        </w:rPr>
        <w:t xml:space="preserve">, </w:t>
      </w:r>
      <w:r w:rsidRPr="00824E16">
        <w:rPr>
          <w:rFonts w:ascii="Times New Roman" w:hAnsi="Times New Roman" w:cs="Times New Roman"/>
          <w:sz w:val="24"/>
          <w:szCs w:val="24"/>
        </w:rPr>
        <w:t xml:space="preserve">questa preghiera che sintetizza secoli di storia sacra, la storia della relazione tra </w:t>
      </w:r>
      <w:proofErr w:type="spellStart"/>
      <w:r w:rsidRPr="00824E16">
        <w:rPr>
          <w:rFonts w:ascii="Times New Roman" w:hAnsi="Times New Roman" w:cs="Times New Roman"/>
          <w:sz w:val="24"/>
          <w:szCs w:val="24"/>
        </w:rPr>
        <w:t>Yahvè</w:t>
      </w:r>
      <w:proofErr w:type="spellEnd"/>
      <w:r w:rsidRPr="00824E16">
        <w:rPr>
          <w:rFonts w:ascii="Times New Roman" w:hAnsi="Times New Roman" w:cs="Times New Roman"/>
          <w:sz w:val="24"/>
          <w:szCs w:val="24"/>
        </w:rPr>
        <w:t xml:space="preserve"> e il suo popolo Israele. In questo dodicenne apparentemente uguale a qualsiasi altro tutta la storia religiosa di Israele e dell’umanità era concentrata: egli solo, nella sua coscienza, poteva perfettamente ricapitolare la storia del figlio primogenito, Israele, tratto fuori dall’Egitto, amato dal Padre con viscere materne. E al contempo tale storia era superata radicalmente: in questo ragazzino lo</w:t>
      </w:r>
      <w:r w:rsidRPr="00824E16">
        <w:rPr>
          <w:rFonts w:ascii="Times New Roman" w:hAnsi="Times New Roman" w:cs="Times New Roman"/>
          <w:i/>
          <w:sz w:val="24"/>
          <w:szCs w:val="24"/>
        </w:rPr>
        <w:t xml:space="preserve"> </w:t>
      </w:r>
      <w:proofErr w:type="spellStart"/>
      <w:proofErr w:type="gramStart"/>
      <w:r w:rsidRPr="00824E16">
        <w:rPr>
          <w:rFonts w:ascii="Times New Roman" w:hAnsi="Times New Roman" w:cs="Times New Roman"/>
          <w:i/>
          <w:sz w:val="24"/>
          <w:szCs w:val="24"/>
        </w:rPr>
        <w:t>š</w:t>
      </w:r>
      <w:r w:rsidRPr="00824E16">
        <w:rPr>
          <w:rFonts w:ascii="Times New Roman" w:hAnsi="Times New Roman" w:cs="Times New Roman"/>
          <w:i/>
          <w:sz w:val="24"/>
          <w:szCs w:val="24"/>
          <w:vertAlign w:val="superscript"/>
        </w:rPr>
        <w:t>e</w:t>
      </w:r>
      <w:r w:rsidRPr="00824E16">
        <w:rPr>
          <w:rFonts w:ascii="Times New Roman" w:hAnsi="Times New Roman" w:cs="Times New Roman"/>
          <w:i/>
          <w:sz w:val="24"/>
          <w:szCs w:val="24"/>
        </w:rPr>
        <w:t>ma</w:t>
      </w:r>
      <w:proofErr w:type="spellEnd"/>
      <w:r w:rsidRPr="00824E16">
        <w:rPr>
          <w:rFonts w:ascii="Times New Roman" w:hAnsi="Times New Roman" w:cs="Times New Roman"/>
          <w:sz w:val="24"/>
          <w:szCs w:val="24"/>
        </w:rPr>
        <w:t xml:space="preserve">  sprofonda</w:t>
      </w:r>
      <w:proofErr w:type="gramEnd"/>
      <w:r w:rsidRPr="00824E16">
        <w:rPr>
          <w:rFonts w:ascii="Times New Roman" w:hAnsi="Times New Roman" w:cs="Times New Roman"/>
          <w:sz w:val="24"/>
          <w:szCs w:val="24"/>
        </w:rPr>
        <w:t xml:space="preserve"> nell’abisso misterioso del Figlio unigenito. Lui è il Figlio, lui, mistero paradossale che non cesserà mai di stupirci, è il Figlio disceso dal cielo, dal Padre, per aprirci la s</w:t>
      </w:r>
      <w:r>
        <w:rPr>
          <w:rFonts w:ascii="Times New Roman" w:hAnsi="Times New Roman" w:cs="Times New Roman"/>
          <w:sz w:val="24"/>
          <w:szCs w:val="24"/>
        </w:rPr>
        <w:t>trada della comunione con Dio</w:t>
      </w:r>
      <w:r w:rsidRPr="00824E16">
        <w:rPr>
          <w:rFonts w:ascii="Times New Roman" w:hAnsi="Times New Roman" w:cs="Times New Roman"/>
          <w:sz w:val="24"/>
          <w:szCs w:val="24"/>
        </w:rPr>
        <w:t>!  Ma questa non è più semplicemente storia, è teologia!</w:t>
      </w:r>
    </w:p>
    <w:p w:rsidR="007723B4" w:rsidRDefault="007723B4"/>
    <w:sectPr w:rsidR="007723B4">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CFF" w:rsidRDefault="00DC1CFF" w:rsidP="007723B4">
      <w:pPr>
        <w:spacing w:after="0" w:line="240" w:lineRule="auto"/>
      </w:pPr>
      <w:r>
        <w:separator/>
      </w:r>
    </w:p>
  </w:endnote>
  <w:endnote w:type="continuationSeparator" w:id="0">
    <w:p w:rsidR="00DC1CFF" w:rsidRDefault="00DC1CFF" w:rsidP="00772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7684211"/>
      <w:docPartObj>
        <w:docPartGallery w:val="Page Numbers (Bottom of Page)"/>
        <w:docPartUnique/>
      </w:docPartObj>
    </w:sdtPr>
    <w:sdtEndPr/>
    <w:sdtContent>
      <w:p w:rsidR="00F11F5C" w:rsidRDefault="00F11F5C">
        <w:pPr>
          <w:pStyle w:val="Pidipagina"/>
          <w:jc w:val="right"/>
        </w:pPr>
        <w:r>
          <w:fldChar w:fldCharType="begin"/>
        </w:r>
        <w:r>
          <w:instrText>PAGE   \* MERGEFORMAT</w:instrText>
        </w:r>
        <w:r>
          <w:fldChar w:fldCharType="separate"/>
        </w:r>
        <w:r w:rsidR="00D94B44">
          <w:rPr>
            <w:noProof/>
          </w:rPr>
          <w:t>19</w:t>
        </w:r>
        <w:r>
          <w:fldChar w:fldCharType="end"/>
        </w:r>
      </w:p>
    </w:sdtContent>
  </w:sdt>
  <w:p w:rsidR="00F11F5C" w:rsidRDefault="00F11F5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CFF" w:rsidRDefault="00DC1CFF" w:rsidP="007723B4">
      <w:pPr>
        <w:spacing w:after="0" w:line="240" w:lineRule="auto"/>
      </w:pPr>
      <w:r>
        <w:separator/>
      </w:r>
    </w:p>
  </w:footnote>
  <w:footnote w:type="continuationSeparator" w:id="0">
    <w:p w:rsidR="00DC1CFF" w:rsidRDefault="00DC1CFF" w:rsidP="007723B4">
      <w:pPr>
        <w:spacing w:after="0" w:line="240" w:lineRule="auto"/>
      </w:pPr>
      <w:r>
        <w:continuationSeparator/>
      </w:r>
    </w:p>
  </w:footnote>
  <w:footnote w:id="1">
    <w:p w:rsidR="007723B4" w:rsidRPr="00647F17" w:rsidRDefault="007723B4" w:rsidP="007723B4">
      <w:pPr>
        <w:pStyle w:val="Testonotaapidipagina"/>
        <w:jc w:val="both"/>
        <w:rPr>
          <w:sz w:val="24"/>
          <w:szCs w:val="24"/>
        </w:rPr>
      </w:pPr>
      <w:r>
        <w:rPr>
          <w:rStyle w:val="Rimandonotaapidipagina"/>
        </w:rPr>
        <w:footnoteRef/>
      </w:r>
      <w:r w:rsidRPr="005F0EE6">
        <w:rPr>
          <w:lang w:val="en-US"/>
        </w:rPr>
        <w:t xml:space="preserve"> </w:t>
      </w:r>
      <w:r w:rsidRPr="00647F17">
        <w:rPr>
          <w:sz w:val="24"/>
          <w:szCs w:val="24"/>
          <w:lang w:val="en-US"/>
        </w:rPr>
        <w:t xml:space="preserve">“Cum ergo Matthaeus circa </w:t>
      </w:r>
      <w:proofErr w:type="spellStart"/>
      <w:proofErr w:type="gramStart"/>
      <w:r w:rsidRPr="00647F17">
        <w:rPr>
          <w:sz w:val="24"/>
          <w:szCs w:val="24"/>
          <w:lang w:val="en-US"/>
        </w:rPr>
        <w:t>regis</w:t>
      </w:r>
      <w:proofErr w:type="spellEnd"/>
      <w:proofErr w:type="gramEnd"/>
      <w:r w:rsidRPr="00647F17">
        <w:rPr>
          <w:sz w:val="24"/>
          <w:szCs w:val="24"/>
          <w:lang w:val="en-US"/>
        </w:rPr>
        <w:t xml:space="preserve">, Lucas circa </w:t>
      </w:r>
      <w:proofErr w:type="spellStart"/>
      <w:r w:rsidRPr="00647F17">
        <w:rPr>
          <w:sz w:val="24"/>
          <w:szCs w:val="24"/>
          <w:lang w:val="en-US"/>
        </w:rPr>
        <w:t>sacerdotis</w:t>
      </w:r>
      <w:proofErr w:type="spellEnd"/>
      <w:r w:rsidRPr="00647F17">
        <w:rPr>
          <w:sz w:val="24"/>
          <w:szCs w:val="24"/>
          <w:lang w:val="en-US"/>
        </w:rPr>
        <w:t xml:space="preserve"> </w:t>
      </w:r>
      <w:proofErr w:type="spellStart"/>
      <w:r w:rsidRPr="00647F17">
        <w:rPr>
          <w:sz w:val="24"/>
          <w:szCs w:val="24"/>
          <w:lang w:val="en-US"/>
        </w:rPr>
        <w:t>personam</w:t>
      </w:r>
      <w:proofErr w:type="spellEnd"/>
      <w:r w:rsidRPr="00647F17">
        <w:rPr>
          <w:sz w:val="24"/>
          <w:szCs w:val="24"/>
          <w:lang w:val="en-US"/>
        </w:rPr>
        <w:t xml:space="preserve"> </w:t>
      </w:r>
      <w:proofErr w:type="spellStart"/>
      <w:r w:rsidRPr="00647F17">
        <w:rPr>
          <w:sz w:val="24"/>
          <w:szCs w:val="24"/>
          <w:lang w:val="en-US"/>
        </w:rPr>
        <w:t>gereret</w:t>
      </w:r>
      <w:proofErr w:type="spellEnd"/>
      <w:r w:rsidRPr="00647F17">
        <w:rPr>
          <w:sz w:val="24"/>
          <w:szCs w:val="24"/>
          <w:lang w:val="en-US"/>
        </w:rPr>
        <w:t xml:space="preserve"> </w:t>
      </w:r>
      <w:proofErr w:type="spellStart"/>
      <w:r w:rsidRPr="00647F17">
        <w:rPr>
          <w:sz w:val="24"/>
          <w:szCs w:val="24"/>
          <w:lang w:val="en-US"/>
        </w:rPr>
        <w:t>intentionem</w:t>
      </w:r>
      <w:proofErr w:type="spellEnd"/>
      <w:r w:rsidRPr="00647F17">
        <w:rPr>
          <w:sz w:val="24"/>
          <w:szCs w:val="24"/>
          <w:lang w:val="en-US"/>
        </w:rPr>
        <w:t xml:space="preserve">, </w:t>
      </w:r>
      <w:proofErr w:type="spellStart"/>
      <w:r w:rsidRPr="00647F17">
        <w:rPr>
          <w:sz w:val="24"/>
          <w:szCs w:val="24"/>
          <w:lang w:val="en-US"/>
        </w:rPr>
        <w:t>utrique</w:t>
      </w:r>
      <w:proofErr w:type="spellEnd"/>
      <w:r w:rsidRPr="00647F17">
        <w:rPr>
          <w:sz w:val="24"/>
          <w:szCs w:val="24"/>
          <w:lang w:val="en-US"/>
        </w:rPr>
        <w:t xml:space="preserve"> </w:t>
      </w:r>
      <w:proofErr w:type="spellStart"/>
      <w:r w:rsidRPr="00647F17">
        <w:rPr>
          <w:sz w:val="24"/>
          <w:szCs w:val="24"/>
          <w:lang w:val="en-US"/>
        </w:rPr>
        <w:t>humanitatem</w:t>
      </w:r>
      <w:proofErr w:type="spellEnd"/>
      <w:r w:rsidRPr="00647F17">
        <w:rPr>
          <w:sz w:val="24"/>
          <w:szCs w:val="24"/>
          <w:lang w:val="en-US"/>
        </w:rPr>
        <w:t xml:space="preserve"> Christi </w:t>
      </w:r>
      <w:proofErr w:type="spellStart"/>
      <w:r w:rsidRPr="00647F17">
        <w:rPr>
          <w:sz w:val="24"/>
          <w:szCs w:val="24"/>
          <w:lang w:val="en-US"/>
        </w:rPr>
        <w:t>maxime</w:t>
      </w:r>
      <w:proofErr w:type="spellEnd"/>
      <w:r w:rsidRPr="00647F17">
        <w:rPr>
          <w:sz w:val="24"/>
          <w:szCs w:val="24"/>
          <w:lang w:val="en-US"/>
        </w:rPr>
        <w:t xml:space="preserve"> </w:t>
      </w:r>
      <w:proofErr w:type="spellStart"/>
      <w:r w:rsidRPr="00647F17">
        <w:rPr>
          <w:sz w:val="24"/>
          <w:szCs w:val="24"/>
          <w:lang w:val="en-US"/>
        </w:rPr>
        <w:t>commendarunt</w:t>
      </w:r>
      <w:proofErr w:type="spellEnd"/>
      <w:r w:rsidRPr="00647F17">
        <w:rPr>
          <w:sz w:val="24"/>
          <w:szCs w:val="24"/>
          <w:lang w:val="en-US"/>
        </w:rPr>
        <w:t xml:space="preserve">. </w:t>
      </w:r>
      <w:proofErr w:type="spellStart"/>
      <w:r w:rsidRPr="00647F17">
        <w:rPr>
          <w:sz w:val="24"/>
          <w:szCs w:val="24"/>
          <w:lang w:val="en-US"/>
        </w:rPr>
        <w:t>Secundum</w:t>
      </w:r>
      <w:proofErr w:type="spellEnd"/>
      <w:r w:rsidRPr="00647F17">
        <w:rPr>
          <w:sz w:val="24"/>
          <w:szCs w:val="24"/>
          <w:lang w:val="en-US"/>
        </w:rPr>
        <w:t xml:space="preserve"> hominem </w:t>
      </w:r>
      <w:proofErr w:type="spellStart"/>
      <w:r w:rsidRPr="00647F17">
        <w:rPr>
          <w:sz w:val="24"/>
          <w:szCs w:val="24"/>
          <w:lang w:val="en-US"/>
        </w:rPr>
        <w:t>quippe</w:t>
      </w:r>
      <w:proofErr w:type="spellEnd"/>
      <w:r w:rsidRPr="00647F17">
        <w:rPr>
          <w:sz w:val="24"/>
          <w:szCs w:val="24"/>
          <w:lang w:val="en-US"/>
        </w:rPr>
        <w:t xml:space="preserve"> </w:t>
      </w:r>
      <w:proofErr w:type="spellStart"/>
      <w:r w:rsidRPr="00647F17">
        <w:rPr>
          <w:sz w:val="24"/>
          <w:szCs w:val="24"/>
          <w:lang w:val="en-US"/>
        </w:rPr>
        <w:t>Christus</w:t>
      </w:r>
      <w:proofErr w:type="spellEnd"/>
      <w:r w:rsidRPr="00647F17">
        <w:rPr>
          <w:sz w:val="24"/>
          <w:szCs w:val="24"/>
          <w:lang w:val="en-US"/>
        </w:rPr>
        <w:t xml:space="preserve"> et rex et </w:t>
      </w:r>
      <w:proofErr w:type="spellStart"/>
      <w:r w:rsidRPr="00647F17">
        <w:rPr>
          <w:sz w:val="24"/>
          <w:szCs w:val="24"/>
          <w:lang w:val="en-US"/>
        </w:rPr>
        <w:t>sacerdos</w:t>
      </w:r>
      <w:proofErr w:type="spellEnd"/>
      <w:r w:rsidRPr="00647F17">
        <w:rPr>
          <w:sz w:val="24"/>
          <w:szCs w:val="24"/>
          <w:lang w:val="en-US"/>
        </w:rPr>
        <w:t xml:space="preserve"> </w:t>
      </w:r>
      <w:proofErr w:type="spellStart"/>
      <w:r w:rsidRPr="00647F17">
        <w:rPr>
          <w:sz w:val="24"/>
          <w:szCs w:val="24"/>
          <w:lang w:val="en-US"/>
        </w:rPr>
        <w:t>effectus</w:t>
      </w:r>
      <w:proofErr w:type="spellEnd"/>
      <w:r w:rsidRPr="00647F17">
        <w:rPr>
          <w:sz w:val="24"/>
          <w:szCs w:val="24"/>
          <w:lang w:val="en-US"/>
        </w:rPr>
        <w:t xml:space="preserve"> </w:t>
      </w:r>
      <w:proofErr w:type="spellStart"/>
      <w:r w:rsidRPr="00647F17">
        <w:rPr>
          <w:sz w:val="24"/>
          <w:szCs w:val="24"/>
          <w:lang w:val="en-US"/>
        </w:rPr>
        <w:t>est</w:t>
      </w:r>
      <w:proofErr w:type="spellEnd"/>
      <w:r w:rsidRPr="00647F17">
        <w:rPr>
          <w:sz w:val="24"/>
          <w:szCs w:val="24"/>
          <w:lang w:val="en-US"/>
        </w:rPr>
        <w:t xml:space="preserve">, cui </w:t>
      </w:r>
      <w:proofErr w:type="spellStart"/>
      <w:r w:rsidRPr="00647F17">
        <w:rPr>
          <w:sz w:val="24"/>
          <w:szCs w:val="24"/>
          <w:lang w:val="en-US"/>
        </w:rPr>
        <w:t>dedit</w:t>
      </w:r>
      <w:proofErr w:type="spellEnd"/>
      <w:r w:rsidRPr="00647F17">
        <w:rPr>
          <w:sz w:val="24"/>
          <w:szCs w:val="24"/>
          <w:lang w:val="en-US"/>
        </w:rPr>
        <w:t xml:space="preserve"> Deus </w:t>
      </w:r>
      <w:proofErr w:type="spellStart"/>
      <w:r w:rsidRPr="00647F17">
        <w:rPr>
          <w:sz w:val="24"/>
          <w:szCs w:val="24"/>
          <w:lang w:val="en-US"/>
        </w:rPr>
        <w:t>sedem</w:t>
      </w:r>
      <w:proofErr w:type="spellEnd"/>
      <w:r w:rsidRPr="00647F17">
        <w:rPr>
          <w:sz w:val="24"/>
          <w:szCs w:val="24"/>
          <w:lang w:val="en-US"/>
        </w:rPr>
        <w:t xml:space="preserve"> David, </w:t>
      </w:r>
      <w:proofErr w:type="spellStart"/>
      <w:r w:rsidRPr="00647F17">
        <w:rPr>
          <w:sz w:val="24"/>
          <w:szCs w:val="24"/>
          <w:lang w:val="en-US"/>
        </w:rPr>
        <w:t>patris</w:t>
      </w:r>
      <w:proofErr w:type="spellEnd"/>
      <w:r w:rsidRPr="00647F17">
        <w:rPr>
          <w:sz w:val="24"/>
          <w:szCs w:val="24"/>
          <w:lang w:val="en-US"/>
        </w:rPr>
        <w:t xml:space="preserve"> sui, </w:t>
      </w:r>
      <w:proofErr w:type="spellStart"/>
      <w:r w:rsidRPr="00647F17">
        <w:rPr>
          <w:sz w:val="24"/>
          <w:szCs w:val="24"/>
          <w:lang w:val="en-US"/>
        </w:rPr>
        <w:t>ut</w:t>
      </w:r>
      <w:proofErr w:type="spellEnd"/>
      <w:r w:rsidRPr="00647F17">
        <w:rPr>
          <w:sz w:val="24"/>
          <w:szCs w:val="24"/>
          <w:lang w:val="en-US"/>
        </w:rPr>
        <w:t xml:space="preserve"> </w:t>
      </w:r>
      <w:proofErr w:type="spellStart"/>
      <w:r w:rsidRPr="00647F17">
        <w:rPr>
          <w:sz w:val="24"/>
          <w:szCs w:val="24"/>
          <w:lang w:val="en-US"/>
        </w:rPr>
        <w:t>regni</w:t>
      </w:r>
      <w:proofErr w:type="spellEnd"/>
      <w:r w:rsidRPr="00647F17">
        <w:rPr>
          <w:sz w:val="24"/>
          <w:szCs w:val="24"/>
          <w:lang w:val="en-US"/>
        </w:rPr>
        <w:t xml:space="preserve"> </w:t>
      </w:r>
      <w:proofErr w:type="spellStart"/>
      <w:r w:rsidRPr="00647F17">
        <w:rPr>
          <w:sz w:val="24"/>
          <w:szCs w:val="24"/>
          <w:lang w:val="en-US"/>
        </w:rPr>
        <w:t>eius</w:t>
      </w:r>
      <w:proofErr w:type="spellEnd"/>
      <w:r w:rsidRPr="00647F17">
        <w:rPr>
          <w:sz w:val="24"/>
          <w:szCs w:val="24"/>
          <w:lang w:val="en-US"/>
        </w:rPr>
        <w:t xml:space="preserve"> non </w:t>
      </w:r>
      <w:proofErr w:type="spellStart"/>
      <w:r w:rsidRPr="00647F17">
        <w:rPr>
          <w:sz w:val="24"/>
          <w:szCs w:val="24"/>
          <w:lang w:val="en-US"/>
        </w:rPr>
        <w:t>esset</w:t>
      </w:r>
      <w:proofErr w:type="spellEnd"/>
      <w:r w:rsidRPr="00647F17">
        <w:rPr>
          <w:sz w:val="24"/>
          <w:szCs w:val="24"/>
          <w:lang w:val="en-US"/>
        </w:rPr>
        <w:t xml:space="preserve"> finis 12 et </w:t>
      </w:r>
      <w:proofErr w:type="spellStart"/>
      <w:r w:rsidRPr="00647F17">
        <w:rPr>
          <w:sz w:val="24"/>
          <w:szCs w:val="24"/>
          <w:lang w:val="en-US"/>
        </w:rPr>
        <w:t>esset</w:t>
      </w:r>
      <w:proofErr w:type="spellEnd"/>
      <w:r w:rsidRPr="00647F17">
        <w:rPr>
          <w:sz w:val="24"/>
          <w:szCs w:val="24"/>
          <w:lang w:val="en-US"/>
        </w:rPr>
        <w:t xml:space="preserve"> </w:t>
      </w:r>
      <w:proofErr w:type="spellStart"/>
      <w:r w:rsidRPr="00647F17">
        <w:rPr>
          <w:sz w:val="24"/>
          <w:szCs w:val="24"/>
          <w:lang w:val="en-US"/>
        </w:rPr>
        <w:t>ad</w:t>
      </w:r>
      <w:proofErr w:type="spellEnd"/>
      <w:r w:rsidRPr="00647F17">
        <w:rPr>
          <w:sz w:val="24"/>
          <w:szCs w:val="24"/>
          <w:lang w:val="en-US"/>
        </w:rPr>
        <w:t xml:space="preserve"> </w:t>
      </w:r>
      <w:proofErr w:type="spellStart"/>
      <w:r w:rsidRPr="00647F17">
        <w:rPr>
          <w:sz w:val="24"/>
          <w:szCs w:val="24"/>
          <w:lang w:val="en-US"/>
        </w:rPr>
        <w:t>interpellandum</w:t>
      </w:r>
      <w:proofErr w:type="spellEnd"/>
      <w:r w:rsidRPr="00647F17">
        <w:rPr>
          <w:sz w:val="24"/>
          <w:szCs w:val="24"/>
          <w:lang w:val="en-US"/>
        </w:rPr>
        <w:t xml:space="preserve"> pro </w:t>
      </w:r>
      <w:proofErr w:type="spellStart"/>
      <w:r w:rsidRPr="00647F17">
        <w:rPr>
          <w:sz w:val="24"/>
          <w:szCs w:val="24"/>
          <w:lang w:val="en-US"/>
        </w:rPr>
        <w:t>nobis</w:t>
      </w:r>
      <w:proofErr w:type="spellEnd"/>
      <w:r w:rsidRPr="00647F17">
        <w:rPr>
          <w:sz w:val="24"/>
          <w:szCs w:val="24"/>
          <w:lang w:val="en-US"/>
        </w:rPr>
        <w:t xml:space="preserve"> mediator Dei et </w:t>
      </w:r>
      <w:proofErr w:type="spellStart"/>
      <w:r w:rsidRPr="00647F17">
        <w:rPr>
          <w:sz w:val="24"/>
          <w:szCs w:val="24"/>
          <w:lang w:val="en-US"/>
        </w:rPr>
        <w:t>hominum</w:t>
      </w:r>
      <w:proofErr w:type="spellEnd"/>
      <w:r w:rsidRPr="00647F17">
        <w:rPr>
          <w:sz w:val="24"/>
          <w:szCs w:val="24"/>
          <w:lang w:val="en-US"/>
        </w:rPr>
        <w:t xml:space="preserve"> homo </w:t>
      </w:r>
      <w:proofErr w:type="spellStart"/>
      <w:r w:rsidRPr="00647F17">
        <w:rPr>
          <w:sz w:val="24"/>
          <w:szCs w:val="24"/>
          <w:lang w:val="en-US"/>
        </w:rPr>
        <w:t>Christus</w:t>
      </w:r>
      <w:proofErr w:type="spellEnd"/>
      <w:r w:rsidRPr="00647F17">
        <w:rPr>
          <w:sz w:val="24"/>
          <w:szCs w:val="24"/>
          <w:lang w:val="en-US"/>
        </w:rPr>
        <w:t xml:space="preserve"> </w:t>
      </w:r>
      <w:proofErr w:type="spellStart"/>
      <w:r w:rsidRPr="00647F17">
        <w:rPr>
          <w:sz w:val="24"/>
          <w:szCs w:val="24"/>
          <w:lang w:val="en-US"/>
        </w:rPr>
        <w:t>Iesus</w:t>
      </w:r>
      <w:proofErr w:type="spellEnd"/>
      <w:r w:rsidRPr="00647F17">
        <w:rPr>
          <w:sz w:val="24"/>
          <w:szCs w:val="24"/>
          <w:lang w:val="en-US"/>
        </w:rPr>
        <w:t xml:space="preserve"> </w:t>
      </w:r>
      <w:proofErr w:type="gramStart"/>
      <w:r w:rsidRPr="00647F17">
        <w:rPr>
          <w:sz w:val="24"/>
          <w:szCs w:val="24"/>
          <w:lang w:val="en-US"/>
        </w:rPr>
        <w:t xml:space="preserve">“ </w:t>
      </w:r>
      <w:proofErr w:type="spellStart"/>
      <w:r w:rsidRPr="00647F17">
        <w:rPr>
          <w:sz w:val="24"/>
          <w:szCs w:val="24"/>
          <w:lang w:val="en-US"/>
        </w:rPr>
        <w:t>Trad</w:t>
      </w:r>
      <w:proofErr w:type="spellEnd"/>
      <w:proofErr w:type="gramEnd"/>
      <w:r w:rsidRPr="00647F17">
        <w:rPr>
          <w:sz w:val="24"/>
          <w:szCs w:val="24"/>
          <w:lang w:val="en-US"/>
        </w:rPr>
        <w:t xml:space="preserve">. </w:t>
      </w:r>
      <w:r w:rsidRPr="00647F17">
        <w:rPr>
          <w:sz w:val="24"/>
          <w:szCs w:val="24"/>
        </w:rPr>
        <w:t xml:space="preserve">“Se dunque Matteo aveva condotto l’intenzione a riguardo della figura regale e Luca a riguardo della figura sacerdotale, l’uno e </w:t>
      </w:r>
      <w:proofErr w:type="spellStart"/>
      <w:r w:rsidRPr="00647F17">
        <w:rPr>
          <w:sz w:val="24"/>
          <w:szCs w:val="24"/>
        </w:rPr>
        <w:t>e</w:t>
      </w:r>
      <w:proofErr w:type="spellEnd"/>
      <w:r w:rsidRPr="00647F17">
        <w:rPr>
          <w:sz w:val="24"/>
          <w:szCs w:val="24"/>
        </w:rPr>
        <w:t xml:space="preserve"> l’altro hanno dato valore soprattutto all’ umanità di Cristo. Come uomo infatti Cristo è stato fatto </w:t>
      </w:r>
      <w:proofErr w:type="gramStart"/>
      <w:r w:rsidRPr="00647F17">
        <w:rPr>
          <w:sz w:val="24"/>
          <w:szCs w:val="24"/>
        </w:rPr>
        <w:t>re  e</w:t>
      </w:r>
      <w:proofErr w:type="gramEnd"/>
      <w:r w:rsidRPr="00647F17">
        <w:rPr>
          <w:sz w:val="24"/>
          <w:szCs w:val="24"/>
        </w:rPr>
        <w:t xml:space="preserve"> sacerdote; a lui Dio diede il trono di Davide suo padre, </w:t>
      </w:r>
      <w:proofErr w:type="spellStart"/>
      <w:r w:rsidRPr="00647F17">
        <w:rPr>
          <w:sz w:val="24"/>
          <w:szCs w:val="24"/>
        </w:rPr>
        <w:t>perchè</w:t>
      </w:r>
      <w:proofErr w:type="spellEnd"/>
      <w:r w:rsidRPr="00647F17">
        <w:rPr>
          <w:sz w:val="24"/>
          <w:szCs w:val="24"/>
        </w:rPr>
        <w:t xml:space="preserve"> del suo regno non vi fosse fine e l’uomo Gesù Cristo stesse ad intercedere per noi come mediatore tra Dio e l’uomo.” De </w:t>
      </w:r>
      <w:proofErr w:type="spellStart"/>
      <w:r w:rsidRPr="00647F17">
        <w:rPr>
          <w:sz w:val="24"/>
          <w:szCs w:val="24"/>
        </w:rPr>
        <w:t>Consensu</w:t>
      </w:r>
      <w:proofErr w:type="spellEnd"/>
      <w:r w:rsidRPr="00647F17">
        <w:rPr>
          <w:sz w:val="24"/>
          <w:szCs w:val="24"/>
        </w:rPr>
        <w:t xml:space="preserve"> </w:t>
      </w:r>
      <w:proofErr w:type="spellStart"/>
      <w:r w:rsidRPr="00647F17">
        <w:rPr>
          <w:sz w:val="24"/>
          <w:szCs w:val="24"/>
        </w:rPr>
        <w:t>Evangelistarum</w:t>
      </w:r>
      <w:proofErr w:type="spellEnd"/>
      <w:r w:rsidRPr="00647F17">
        <w:rPr>
          <w:sz w:val="24"/>
          <w:szCs w:val="24"/>
        </w:rPr>
        <w:t xml:space="preserve"> I, 6.  </w:t>
      </w:r>
    </w:p>
  </w:footnote>
  <w:footnote w:id="2">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r w:rsidRPr="00647F17">
        <w:rPr>
          <w:color w:val="000000"/>
          <w:sz w:val="24"/>
          <w:szCs w:val="24"/>
          <w:shd w:val="clear" w:color="auto" w:fill="FFFFFF"/>
        </w:rPr>
        <w:t xml:space="preserve">Per </w:t>
      </w:r>
      <w:proofErr w:type="spellStart"/>
      <w:r w:rsidRPr="00647F17">
        <w:rPr>
          <w:color w:val="000000"/>
          <w:sz w:val="24"/>
          <w:szCs w:val="24"/>
          <w:shd w:val="clear" w:color="auto" w:fill="FFFFFF"/>
        </w:rPr>
        <w:t>istos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sanctae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Paschae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sicut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novit</w:t>
      </w:r>
      <w:proofErr w:type="spellEnd"/>
      <w:r w:rsidRPr="00647F17">
        <w:rPr>
          <w:color w:val="000000"/>
          <w:sz w:val="24"/>
          <w:szCs w:val="24"/>
          <w:shd w:val="clear" w:color="auto" w:fill="FFFFFF"/>
        </w:rPr>
        <w:t xml:space="preserve"> Caritas </w:t>
      </w:r>
      <w:proofErr w:type="spellStart"/>
      <w:r w:rsidRPr="00647F17">
        <w:rPr>
          <w:color w:val="000000"/>
          <w:sz w:val="24"/>
          <w:szCs w:val="24"/>
          <w:shd w:val="clear" w:color="auto" w:fill="FFFFFF"/>
        </w:rPr>
        <w:t>vestra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fratres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resurrectio</w:t>
      </w:r>
      <w:proofErr w:type="spellEnd"/>
      <w:r w:rsidRPr="00647F17">
        <w:rPr>
          <w:color w:val="000000"/>
          <w:sz w:val="24"/>
          <w:szCs w:val="24"/>
          <w:shd w:val="clear" w:color="auto" w:fill="FFFFFF"/>
        </w:rPr>
        <w:t xml:space="preserve"> Domini </w:t>
      </w:r>
      <w:proofErr w:type="spellStart"/>
      <w:r w:rsidRPr="00647F17">
        <w:rPr>
          <w:color w:val="000000"/>
          <w:sz w:val="24"/>
          <w:szCs w:val="24"/>
          <w:shd w:val="clear" w:color="auto" w:fill="FFFFFF"/>
        </w:rPr>
        <w:t>secundum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Evangelistas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sollemniter</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recitatur</w:t>
      </w:r>
      <w:proofErr w:type="spellEnd"/>
      <w:r w:rsidRPr="00647F17">
        <w:rPr>
          <w:color w:val="000000"/>
          <w:sz w:val="24"/>
          <w:szCs w:val="24"/>
          <w:shd w:val="clear" w:color="auto" w:fill="FFFFFF"/>
        </w:rPr>
        <w:t xml:space="preserve">. Sic </w:t>
      </w:r>
      <w:proofErr w:type="spellStart"/>
      <w:r w:rsidRPr="00647F17">
        <w:rPr>
          <w:color w:val="000000"/>
          <w:sz w:val="24"/>
          <w:szCs w:val="24"/>
          <w:shd w:val="clear" w:color="auto" w:fill="FFFFFF"/>
        </w:rPr>
        <w:t>enim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narrationes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suas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conscripserunt</w:t>
      </w:r>
      <w:proofErr w:type="spellEnd"/>
      <w:r w:rsidRPr="00647F17">
        <w:rPr>
          <w:color w:val="000000"/>
          <w:sz w:val="24"/>
          <w:szCs w:val="24"/>
          <w:shd w:val="clear" w:color="auto" w:fill="FFFFFF"/>
        </w:rPr>
        <w:t xml:space="preserve">, ut </w:t>
      </w:r>
      <w:proofErr w:type="spellStart"/>
      <w:r w:rsidRPr="00647F17">
        <w:rPr>
          <w:color w:val="000000"/>
          <w:sz w:val="24"/>
          <w:szCs w:val="24"/>
          <w:shd w:val="clear" w:color="auto" w:fill="FFFFFF"/>
        </w:rPr>
        <w:t>aliqua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pariter</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dicerent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aliqua</w:t>
      </w:r>
      <w:proofErr w:type="spellEnd"/>
      <w:r w:rsidRPr="00647F17">
        <w:rPr>
          <w:color w:val="000000"/>
          <w:sz w:val="24"/>
          <w:szCs w:val="24"/>
          <w:shd w:val="clear" w:color="auto" w:fill="FFFFFF"/>
        </w:rPr>
        <w:t xml:space="preserve"> vero </w:t>
      </w:r>
      <w:proofErr w:type="spellStart"/>
      <w:r w:rsidRPr="00647F17">
        <w:rPr>
          <w:color w:val="000000"/>
          <w:sz w:val="24"/>
          <w:szCs w:val="24"/>
          <w:shd w:val="clear" w:color="auto" w:fill="FFFFFF"/>
        </w:rPr>
        <w:t>alius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praetermitteret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nemo</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tamen</w:t>
      </w:r>
      <w:proofErr w:type="spellEnd"/>
      <w:r w:rsidRPr="00647F17">
        <w:rPr>
          <w:color w:val="000000"/>
          <w:sz w:val="24"/>
          <w:szCs w:val="24"/>
          <w:shd w:val="clear" w:color="auto" w:fill="FFFFFF"/>
        </w:rPr>
        <w:t xml:space="preserve"> a </w:t>
      </w:r>
      <w:proofErr w:type="spellStart"/>
      <w:r w:rsidRPr="00647F17">
        <w:rPr>
          <w:color w:val="000000"/>
          <w:sz w:val="24"/>
          <w:szCs w:val="24"/>
          <w:shd w:val="clear" w:color="auto" w:fill="FFFFFF"/>
        </w:rPr>
        <w:t>veritatis</w:t>
      </w:r>
      <w:proofErr w:type="spellEnd"/>
      <w:r w:rsidRPr="00647F17">
        <w:rPr>
          <w:color w:val="000000"/>
          <w:sz w:val="24"/>
          <w:szCs w:val="24"/>
          <w:shd w:val="clear" w:color="auto" w:fill="FFFFFF"/>
        </w:rPr>
        <w:t xml:space="preserve"> concordia </w:t>
      </w:r>
      <w:proofErr w:type="spellStart"/>
      <w:r w:rsidRPr="00647F17">
        <w:rPr>
          <w:color w:val="000000"/>
          <w:sz w:val="24"/>
          <w:szCs w:val="24"/>
          <w:shd w:val="clear" w:color="auto" w:fill="FFFFFF"/>
        </w:rPr>
        <w:t>dissonaret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dixerunt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Dominum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crucifixum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sepultum</w:t>
      </w:r>
      <w:proofErr w:type="spellEnd"/>
      <w:r w:rsidRPr="00647F17">
        <w:rPr>
          <w:color w:val="000000"/>
          <w:sz w:val="24"/>
          <w:szCs w:val="24"/>
          <w:shd w:val="clear" w:color="auto" w:fill="FFFFFF"/>
        </w:rPr>
        <w:t xml:space="preserve">, die </w:t>
      </w:r>
      <w:proofErr w:type="spellStart"/>
      <w:r w:rsidRPr="00647F17">
        <w:rPr>
          <w:color w:val="000000"/>
          <w:sz w:val="24"/>
          <w:szCs w:val="24"/>
          <w:shd w:val="clear" w:color="auto" w:fill="FFFFFF"/>
        </w:rPr>
        <w:t>tertia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resurrexisse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quomodo</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autem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apparuerit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discipulis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quia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multis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modis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apparuit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alii</w:t>
      </w:r>
      <w:proofErr w:type="spellEnd"/>
      <w:r w:rsidRPr="00647F17">
        <w:rPr>
          <w:color w:val="000000"/>
          <w:sz w:val="24"/>
          <w:szCs w:val="24"/>
          <w:shd w:val="clear" w:color="auto" w:fill="FFFFFF"/>
        </w:rPr>
        <w:t xml:space="preserve"> alia </w:t>
      </w:r>
      <w:proofErr w:type="spellStart"/>
      <w:r w:rsidRPr="00647F17">
        <w:rPr>
          <w:color w:val="000000"/>
          <w:sz w:val="24"/>
          <w:szCs w:val="24"/>
          <w:shd w:val="clear" w:color="auto" w:fill="FFFFFF"/>
        </w:rPr>
        <w:t>dixerunt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quae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alii</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praetermiserunt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omnes</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tamen</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veritatem</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conscripserunt</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Trad</w:t>
      </w:r>
      <w:proofErr w:type="spellEnd"/>
      <w:r w:rsidRPr="00647F17">
        <w:rPr>
          <w:color w:val="000000"/>
          <w:sz w:val="24"/>
          <w:szCs w:val="24"/>
          <w:shd w:val="clear" w:color="auto" w:fill="FFFFFF"/>
        </w:rPr>
        <w:t xml:space="preserve">. “Durante questi giorni della Santa Pasqua, come la carità Vostra ha avuto modo di conoscere, fratelli, viene proclamata solennemente la resurrezione del Signore secondo tutti gli Evangelisti. Essi infatti scrissero le loro narrazioni in modo tale che alcune cose le dicevano in modo simile, altre invece qualcuno le tralasciava; nessuno tuttavia ha stonato la concordia della verità. Tutti hanno raccontato il Signore crocifisso, sepolto e risorto il terzo giorno; in che modo tuttavia egli apparve ai discepoli, poiché apparve in molti modi, alcuni dissero alcune cose, che altri tralasciarono. Tuttavia tutti hanno scritto la verità” </w:t>
      </w:r>
      <w:proofErr w:type="spellStart"/>
      <w:r w:rsidRPr="00647F17">
        <w:rPr>
          <w:color w:val="000000"/>
          <w:sz w:val="24"/>
          <w:szCs w:val="24"/>
          <w:shd w:val="clear" w:color="auto" w:fill="FFFFFF"/>
        </w:rPr>
        <w:t>Sermo</w:t>
      </w:r>
      <w:proofErr w:type="spellEnd"/>
      <w:r w:rsidRPr="00647F17">
        <w:rPr>
          <w:color w:val="000000"/>
          <w:sz w:val="24"/>
          <w:szCs w:val="24"/>
          <w:shd w:val="clear" w:color="auto" w:fill="FFFFFF"/>
        </w:rPr>
        <w:t xml:space="preserve"> 236/A “De </w:t>
      </w:r>
      <w:proofErr w:type="spellStart"/>
      <w:r w:rsidRPr="00647F17">
        <w:rPr>
          <w:color w:val="000000"/>
          <w:sz w:val="24"/>
          <w:szCs w:val="24"/>
          <w:shd w:val="clear" w:color="auto" w:fill="FFFFFF"/>
        </w:rPr>
        <w:t>Secunda</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Feriae</w:t>
      </w:r>
      <w:proofErr w:type="spellEnd"/>
      <w:r w:rsidRPr="00647F17">
        <w:rPr>
          <w:color w:val="000000"/>
          <w:sz w:val="24"/>
          <w:szCs w:val="24"/>
          <w:shd w:val="clear" w:color="auto" w:fill="FFFFFF"/>
        </w:rPr>
        <w:t xml:space="preserve"> </w:t>
      </w:r>
      <w:proofErr w:type="spellStart"/>
      <w:r w:rsidRPr="00647F17">
        <w:rPr>
          <w:color w:val="000000"/>
          <w:sz w:val="24"/>
          <w:szCs w:val="24"/>
          <w:shd w:val="clear" w:color="auto" w:fill="FFFFFF"/>
        </w:rPr>
        <w:t>Paschae</w:t>
      </w:r>
      <w:proofErr w:type="spellEnd"/>
      <w:r w:rsidRPr="00647F17">
        <w:rPr>
          <w:color w:val="000000"/>
          <w:sz w:val="24"/>
          <w:szCs w:val="24"/>
          <w:shd w:val="clear" w:color="auto" w:fill="FFFFFF"/>
        </w:rPr>
        <w:t>”.</w:t>
      </w:r>
    </w:p>
  </w:footnote>
  <w:footnote w:id="3">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proofErr w:type="gramStart"/>
      <w:r w:rsidRPr="00647F17">
        <w:rPr>
          <w:rStyle w:val="Enfasicorsivo"/>
          <w:b/>
          <w:bCs/>
          <w:color w:val="000000" w:themeColor="text1"/>
          <w:sz w:val="24"/>
          <w:szCs w:val="24"/>
          <w:shd w:val="clear" w:color="auto" w:fill="F9F9F9"/>
        </w:rPr>
        <w:t>concordia</w:t>
      </w:r>
      <w:proofErr w:type="gramEnd"/>
      <w:r w:rsidRPr="00647F17">
        <w:rPr>
          <w:rStyle w:val="Enfasicorsivo"/>
          <w:b/>
          <w:bCs/>
          <w:color w:val="000000" w:themeColor="text1"/>
          <w:sz w:val="24"/>
          <w:szCs w:val="24"/>
          <w:shd w:val="clear" w:color="auto" w:fill="F9F9F9"/>
        </w:rPr>
        <w:t xml:space="preserve"> </w:t>
      </w:r>
      <w:proofErr w:type="spellStart"/>
      <w:r w:rsidRPr="00647F17">
        <w:rPr>
          <w:rStyle w:val="Enfasicorsivo"/>
          <w:b/>
          <w:bCs/>
          <w:color w:val="000000" w:themeColor="text1"/>
          <w:sz w:val="24"/>
          <w:szCs w:val="24"/>
          <w:shd w:val="clear" w:color="auto" w:fill="F9F9F9"/>
        </w:rPr>
        <w:t>discors</w:t>
      </w:r>
      <w:proofErr w:type="spellEnd"/>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w:t>
      </w:r>
      <w:proofErr w:type="spellStart"/>
      <w:r w:rsidRPr="00647F17">
        <w:rPr>
          <w:rStyle w:val="Enfasicorsivo"/>
          <w:color w:val="000000" w:themeColor="text1"/>
          <w:sz w:val="24"/>
          <w:szCs w:val="24"/>
          <w:shd w:val="clear" w:color="auto" w:fill="F9F9F9"/>
        </w:rPr>
        <w:t>konkòrdia</w:t>
      </w:r>
      <w:proofErr w:type="spellEnd"/>
      <w:r w:rsidRPr="00647F17">
        <w:rPr>
          <w:color w:val="000000" w:themeColor="text1"/>
          <w:sz w:val="24"/>
          <w:szCs w:val="24"/>
          <w:shd w:val="clear" w:color="auto" w:fill="F9F9F9"/>
        </w:rPr>
        <w:t xml:space="preserve">...› </w:t>
      </w:r>
      <w:proofErr w:type="spellStart"/>
      <w:r w:rsidRPr="00647F17">
        <w:rPr>
          <w:color w:val="000000" w:themeColor="text1"/>
          <w:sz w:val="24"/>
          <w:szCs w:val="24"/>
          <w:shd w:val="clear" w:color="auto" w:fill="F9F9F9"/>
        </w:rPr>
        <w:t>locuz</w:t>
      </w:r>
      <w:proofErr w:type="spellEnd"/>
      <w:r w:rsidRPr="00647F17">
        <w:rPr>
          <w:color w:val="000000" w:themeColor="text1"/>
          <w:sz w:val="24"/>
          <w:szCs w:val="24"/>
          <w:shd w:val="clear" w:color="auto" w:fill="F9F9F9"/>
        </w:rPr>
        <w:t xml:space="preserve">. </w:t>
      </w:r>
      <w:proofErr w:type="spellStart"/>
      <w:proofErr w:type="gramStart"/>
      <w:r w:rsidRPr="00647F17">
        <w:rPr>
          <w:color w:val="000000" w:themeColor="text1"/>
          <w:sz w:val="24"/>
          <w:szCs w:val="24"/>
          <w:shd w:val="clear" w:color="auto" w:fill="F9F9F9"/>
        </w:rPr>
        <w:t>lat</w:t>
      </w:r>
      <w:proofErr w:type="spellEnd"/>
      <w:proofErr w:type="gramEnd"/>
      <w:r w:rsidRPr="00647F17">
        <w:rPr>
          <w:color w:val="000000" w:themeColor="text1"/>
          <w:sz w:val="24"/>
          <w:szCs w:val="24"/>
          <w:shd w:val="clear" w:color="auto" w:fill="F9F9F9"/>
        </w:rPr>
        <w:t>. (</w:t>
      </w:r>
      <w:proofErr w:type="spellStart"/>
      <w:proofErr w:type="gramStart"/>
      <w:r w:rsidRPr="00647F17">
        <w:rPr>
          <w:color w:val="000000" w:themeColor="text1"/>
          <w:sz w:val="24"/>
          <w:szCs w:val="24"/>
          <w:shd w:val="clear" w:color="auto" w:fill="F9F9F9"/>
        </w:rPr>
        <w:t>propr</w:t>
      </w:r>
      <w:proofErr w:type="spellEnd"/>
      <w:proofErr w:type="gramEnd"/>
      <w:r w:rsidRPr="00647F17">
        <w:rPr>
          <w:color w:val="000000" w:themeColor="text1"/>
          <w:sz w:val="24"/>
          <w:szCs w:val="24"/>
          <w:shd w:val="clear" w:color="auto" w:fill="F9F9F9"/>
        </w:rPr>
        <w:t>. «</w:t>
      </w:r>
      <w:proofErr w:type="gramStart"/>
      <w:r w:rsidRPr="00647F17">
        <w:rPr>
          <w:color w:val="000000" w:themeColor="text1"/>
          <w:sz w:val="24"/>
          <w:szCs w:val="24"/>
          <w:shd w:val="clear" w:color="auto" w:fill="F9F9F9"/>
        </w:rPr>
        <w:t>concordia</w:t>
      </w:r>
      <w:proofErr w:type="gramEnd"/>
      <w:r w:rsidRPr="00647F17">
        <w:rPr>
          <w:color w:val="000000" w:themeColor="text1"/>
          <w:sz w:val="24"/>
          <w:szCs w:val="24"/>
          <w:shd w:val="clear" w:color="auto" w:fill="F9F9F9"/>
        </w:rPr>
        <w:t xml:space="preserve"> discordante»). – Si tratta di un’espressione del poeta latino Orazio in (</w:t>
      </w:r>
      <w:r w:rsidRPr="00647F17">
        <w:rPr>
          <w:rStyle w:val="Enfasicorsivo"/>
          <w:color w:val="000000" w:themeColor="text1"/>
          <w:sz w:val="24"/>
          <w:szCs w:val="24"/>
          <w:shd w:val="clear" w:color="auto" w:fill="F9F9F9"/>
        </w:rPr>
        <w:t>Epistole</w:t>
      </w:r>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I, 12, 19); il verso intero è:</w:t>
      </w:r>
      <w:r w:rsidRPr="00647F17">
        <w:rPr>
          <w:rStyle w:val="apple-converted-space"/>
          <w:color w:val="000000" w:themeColor="text1"/>
          <w:sz w:val="24"/>
          <w:szCs w:val="24"/>
          <w:shd w:val="clear" w:color="auto" w:fill="F9F9F9"/>
        </w:rPr>
        <w:t> </w:t>
      </w:r>
      <w:r w:rsidRPr="00647F17">
        <w:rPr>
          <w:rStyle w:val="Enfasicorsivo"/>
          <w:color w:val="000000" w:themeColor="text1"/>
          <w:sz w:val="24"/>
          <w:szCs w:val="24"/>
          <w:shd w:val="clear" w:color="auto" w:fill="F9F9F9"/>
        </w:rPr>
        <w:t xml:space="preserve">quid </w:t>
      </w:r>
      <w:proofErr w:type="spellStart"/>
      <w:r w:rsidRPr="00647F17">
        <w:rPr>
          <w:rStyle w:val="Enfasicorsivo"/>
          <w:color w:val="000000" w:themeColor="text1"/>
          <w:sz w:val="24"/>
          <w:szCs w:val="24"/>
          <w:shd w:val="clear" w:color="auto" w:fill="F9F9F9"/>
        </w:rPr>
        <w:t>velit</w:t>
      </w:r>
      <w:proofErr w:type="spellEnd"/>
      <w:r w:rsidRPr="00647F17">
        <w:rPr>
          <w:rStyle w:val="Enfasicorsivo"/>
          <w:color w:val="000000" w:themeColor="text1"/>
          <w:sz w:val="24"/>
          <w:szCs w:val="24"/>
          <w:shd w:val="clear" w:color="auto" w:fill="F9F9F9"/>
        </w:rPr>
        <w:t xml:space="preserve"> et </w:t>
      </w:r>
      <w:proofErr w:type="spellStart"/>
      <w:r w:rsidRPr="00647F17">
        <w:rPr>
          <w:rStyle w:val="Enfasicorsivo"/>
          <w:color w:val="000000" w:themeColor="text1"/>
          <w:sz w:val="24"/>
          <w:szCs w:val="24"/>
          <w:shd w:val="clear" w:color="auto" w:fill="F9F9F9"/>
        </w:rPr>
        <w:t>possit</w:t>
      </w:r>
      <w:proofErr w:type="spellEnd"/>
      <w:r w:rsidRPr="00647F17">
        <w:rPr>
          <w:rStyle w:val="Enfasicorsivo"/>
          <w:color w:val="000000" w:themeColor="text1"/>
          <w:sz w:val="24"/>
          <w:szCs w:val="24"/>
          <w:shd w:val="clear" w:color="auto" w:fill="F9F9F9"/>
        </w:rPr>
        <w:t xml:space="preserve"> rerum concordia </w:t>
      </w:r>
      <w:proofErr w:type="spellStart"/>
      <w:r w:rsidRPr="00647F17">
        <w:rPr>
          <w:rStyle w:val="Enfasicorsivo"/>
          <w:color w:val="000000" w:themeColor="text1"/>
          <w:sz w:val="24"/>
          <w:szCs w:val="24"/>
          <w:shd w:val="clear" w:color="auto" w:fill="F9F9F9"/>
        </w:rPr>
        <w:t>discors</w:t>
      </w:r>
      <w:proofErr w:type="spellEnd"/>
      <w:r w:rsidRPr="00647F17">
        <w:rPr>
          <w:rStyle w:val="apple-converted-space"/>
          <w:color w:val="000000" w:themeColor="text1"/>
          <w:sz w:val="24"/>
          <w:szCs w:val="24"/>
          <w:shd w:val="clear" w:color="auto" w:fill="F9F9F9"/>
        </w:rPr>
        <w:t> </w:t>
      </w:r>
      <w:r w:rsidRPr="00647F17">
        <w:rPr>
          <w:color w:val="000000" w:themeColor="text1"/>
          <w:sz w:val="24"/>
          <w:szCs w:val="24"/>
          <w:shd w:val="clear" w:color="auto" w:fill="F9F9F9"/>
        </w:rPr>
        <w:t xml:space="preserve">(«quale sia il significato e il potere dell’armonia discorde delle cose»), e attraverso un riferimento alla filosofia di Empedocle, è </w:t>
      </w:r>
      <w:proofErr w:type="gramStart"/>
      <w:r w:rsidRPr="00647F17">
        <w:rPr>
          <w:color w:val="000000" w:themeColor="text1"/>
          <w:sz w:val="24"/>
          <w:szCs w:val="24"/>
          <w:shd w:val="clear" w:color="auto" w:fill="F9F9F9"/>
        </w:rPr>
        <w:t>usata  per</w:t>
      </w:r>
      <w:proofErr w:type="gramEnd"/>
      <w:r w:rsidRPr="00647F17">
        <w:rPr>
          <w:color w:val="000000" w:themeColor="text1"/>
          <w:sz w:val="24"/>
          <w:szCs w:val="24"/>
          <w:shd w:val="clear" w:color="auto" w:fill="F9F9F9"/>
        </w:rPr>
        <w:t xml:space="preserve"> indicare come da una discordanza di elementi possa risultare un’armonia superiore. </w:t>
      </w:r>
    </w:p>
  </w:footnote>
  <w:footnote w:id="4">
    <w:p w:rsidR="007723B4" w:rsidRPr="00647F17" w:rsidRDefault="007723B4" w:rsidP="007723B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both"/>
        <w:rPr>
          <w:rFonts w:cs="Times New Roman"/>
          <w:sz w:val="24"/>
          <w:szCs w:val="24"/>
        </w:rPr>
      </w:pPr>
      <w:r w:rsidRPr="00647F17">
        <w:rPr>
          <w:rStyle w:val="Rimandonotaapidipagina"/>
          <w:sz w:val="24"/>
          <w:szCs w:val="24"/>
        </w:rPr>
        <w:footnoteRef/>
      </w:r>
      <w:r w:rsidRPr="00647F17">
        <w:rPr>
          <w:sz w:val="24"/>
          <w:szCs w:val="24"/>
        </w:rPr>
        <w:t xml:space="preserve"> Non è certamente Agostino né l’unico né il primo dei padri della Chiesa ad applicare questo principio. </w:t>
      </w:r>
      <w:proofErr w:type="spellStart"/>
      <w:r w:rsidRPr="00647F17">
        <w:rPr>
          <w:sz w:val="24"/>
          <w:szCs w:val="24"/>
        </w:rPr>
        <w:t>Cfr</w:t>
      </w:r>
      <w:proofErr w:type="spellEnd"/>
      <w:r w:rsidRPr="00647F17">
        <w:rPr>
          <w:rFonts w:cs="Times New Roman"/>
          <w:sz w:val="24"/>
          <w:szCs w:val="24"/>
        </w:rPr>
        <w:t xml:space="preserve">, qualche secolo prima Ireneo di Lione in. </w:t>
      </w:r>
      <w:proofErr w:type="spellStart"/>
      <w:r w:rsidRPr="00647F17">
        <w:rPr>
          <w:rFonts w:cs="Times New Roman"/>
          <w:sz w:val="24"/>
          <w:szCs w:val="24"/>
        </w:rPr>
        <w:t>Adv</w:t>
      </w:r>
      <w:proofErr w:type="spellEnd"/>
      <w:r w:rsidRPr="00647F17">
        <w:rPr>
          <w:rFonts w:cs="Times New Roman"/>
          <w:sz w:val="24"/>
          <w:szCs w:val="24"/>
        </w:rPr>
        <w:t xml:space="preserve"> </w:t>
      </w:r>
      <w:proofErr w:type="spellStart"/>
      <w:r w:rsidRPr="00647F17">
        <w:rPr>
          <w:rFonts w:cs="Times New Roman"/>
          <w:sz w:val="24"/>
          <w:szCs w:val="24"/>
        </w:rPr>
        <w:t>Haer</w:t>
      </w:r>
      <w:proofErr w:type="spellEnd"/>
      <w:r w:rsidRPr="00647F17">
        <w:rPr>
          <w:rFonts w:cs="Times New Roman"/>
          <w:sz w:val="24"/>
          <w:szCs w:val="24"/>
        </w:rPr>
        <w:t>. 3, 11, 7 – 9.</w:t>
      </w:r>
    </w:p>
  </w:footnote>
  <w:footnote w:id="5">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Mi sembra questo il significato profondo che si può ancora attribuire alla tradizionale iconografia cristiana sui vangeli, tratta dall’Apocalisse, e ripresa da Agostino nei passaggi seguenti del “De </w:t>
      </w:r>
      <w:proofErr w:type="spellStart"/>
      <w:r w:rsidRPr="00647F17">
        <w:rPr>
          <w:sz w:val="24"/>
          <w:szCs w:val="24"/>
        </w:rPr>
        <w:t>Consensu</w:t>
      </w:r>
      <w:proofErr w:type="spellEnd"/>
      <w:r w:rsidRPr="00647F17">
        <w:rPr>
          <w:sz w:val="24"/>
          <w:szCs w:val="24"/>
        </w:rPr>
        <w:t xml:space="preserve">”. </w:t>
      </w:r>
      <w:bookmarkStart w:id="0" w:name="CE_001_006_009"/>
      <w:r w:rsidRPr="00647F17">
        <w:rPr>
          <w:sz w:val="24"/>
          <w:szCs w:val="24"/>
        </w:rPr>
        <w:t xml:space="preserve"> Riporto di seguito la traduzione a titolo di curiosità: “</w:t>
      </w:r>
      <w:r w:rsidRPr="00647F17">
        <w:rPr>
          <w:b/>
          <w:bCs/>
          <w:color w:val="000000"/>
          <w:sz w:val="24"/>
          <w:szCs w:val="24"/>
          <w:shd w:val="clear" w:color="auto" w:fill="FFFFFF"/>
        </w:rPr>
        <w:t>6.</w:t>
      </w:r>
      <w:r w:rsidRPr="00647F17">
        <w:rPr>
          <w:rStyle w:val="apple-converted-space"/>
          <w:color w:val="000000"/>
          <w:sz w:val="24"/>
          <w:szCs w:val="24"/>
          <w:shd w:val="clear" w:color="auto" w:fill="FFFFFF"/>
        </w:rPr>
        <w:t> </w:t>
      </w:r>
      <w:r w:rsidRPr="00647F17">
        <w:rPr>
          <w:color w:val="000000"/>
          <w:sz w:val="24"/>
          <w:szCs w:val="24"/>
          <w:shd w:val="clear" w:color="auto" w:fill="FFFFFF"/>
        </w:rPr>
        <w:t>9.</w:t>
      </w:r>
      <w:bookmarkEnd w:id="0"/>
      <w:r w:rsidRPr="00647F17">
        <w:rPr>
          <w:rStyle w:val="apple-converted-space"/>
          <w:color w:val="000000"/>
          <w:sz w:val="24"/>
          <w:szCs w:val="24"/>
          <w:shd w:val="clear" w:color="auto" w:fill="FFFFFF"/>
        </w:rPr>
        <w:t> </w:t>
      </w:r>
      <w:r w:rsidRPr="00647F17">
        <w:rPr>
          <w:color w:val="000000"/>
          <w:sz w:val="24"/>
          <w:szCs w:val="24"/>
          <w:shd w:val="clear" w:color="auto" w:fill="FFFFFF"/>
        </w:rPr>
        <w:t>Mi sembra dunque che fra quei ricercatori che hanno interpretato i quattro esseri viventi dell'Apocalisse</w:t>
      </w:r>
      <w:r w:rsidRPr="00647F17">
        <w:rPr>
          <w:rStyle w:val="apple-converted-space"/>
          <w:color w:val="000000"/>
          <w:sz w:val="24"/>
          <w:szCs w:val="24"/>
          <w:shd w:val="clear" w:color="auto" w:fill="FFFFFF"/>
        </w:rPr>
        <w:t> </w:t>
      </w:r>
      <w:hyperlink r:id="rId1" w:anchor="N27" w:history="1">
        <w:r w:rsidRPr="00647F17">
          <w:rPr>
            <w:rStyle w:val="Collegamentoipertestuale"/>
            <w:sz w:val="24"/>
            <w:szCs w:val="24"/>
            <w:shd w:val="clear" w:color="auto" w:fill="FFFFFF"/>
            <w:vertAlign w:val="superscript"/>
          </w:rPr>
          <w:t>27</w:t>
        </w:r>
      </w:hyperlink>
      <w:r w:rsidRPr="00647F17">
        <w:rPr>
          <w:rStyle w:val="apple-converted-space"/>
          <w:color w:val="000000"/>
          <w:sz w:val="24"/>
          <w:szCs w:val="24"/>
          <w:shd w:val="clear" w:color="auto" w:fill="FFFFFF"/>
        </w:rPr>
        <w:t> </w:t>
      </w:r>
      <w:r w:rsidRPr="00647F17">
        <w:rPr>
          <w:color w:val="000000"/>
          <w:sz w:val="24"/>
          <w:szCs w:val="24"/>
          <w:shd w:val="clear" w:color="auto" w:fill="FFFFFF"/>
        </w:rPr>
        <w:t>significando con essi i quattro evangelisti meritino - probabilmente - maggiore attendibilità coloro che hanno identificato il leone con Matteo, l'uomo con Marco, il vitello con Luca, l'aquila con Giovanni, che non gli altri che hanno attribuito l'uomo a Matteo, l'aquila a Marco, il leone a Giovanni. Per sostenere questa loro congettura essi si basarono piuttosto sull'inizio del libro che non sul piano globale inteso dagli evangelisti, cosa che invece bisognava di preferenza investigare. Era pertanto molto più logico che con il leone si vedesse raffigurato colui che sottolineò assai vigorosamente la persona regale di Cristo. Difatti anche nell'</w:t>
      </w:r>
      <w:r w:rsidRPr="00647F17">
        <w:rPr>
          <w:i/>
          <w:iCs/>
          <w:color w:val="000000"/>
          <w:sz w:val="24"/>
          <w:szCs w:val="24"/>
          <w:shd w:val="clear" w:color="auto" w:fill="FFFFFF"/>
        </w:rPr>
        <w:t>Apocalisse</w:t>
      </w:r>
      <w:r w:rsidRPr="00647F17">
        <w:rPr>
          <w:rStyle w:val="apple-converted-space"/>
          <w:color w:val="000000"/>
          <w:sz w:val="24"/>
          <w:szCs w:val="24"/>
          <w:shd w:val="clear" w:color="auto" w:fill="FFFFFF"/>
        </w:rPr>
        <w:t> </w:t>
      </w:r>
      <w:r w:rsidRPr="00647F17">
        <w:rPr>
          <w:color w:val="000000"/>
          <w:sz w:val="24"/>
          <w:szCs w:val="24"/>
          <w:shd w:val="clear" w:color="auto" w:fill="FFFFFF"/>
        </w:rPr>
        <w:t>il leone è ricordato insieme con la tribù regale, là dove si dice:</w:t>
      </w:r>
      <w:r w:rsidRPr="00647F17">
        <w:rPr>
          <w:rStyle w:val="apple-converted-space"/>
          <w:color w:val="000000"/>
          <w:sz w:val="24"/>
          <w:szCs w:val="24"/>
          <w:shd w:val="clear" w:color="auto" w:fill="FFFFFF"/>
        </w:rPr>
        <w:t> </w:t>
      </w:r>
      <w:r w:rsidRPr="00647F17">
        <w:rPr>
          <w:i/>
          <w:iCs/>
          <w:color w:val="000000"/>
          <w:sz w:val="24"/>
          <w:szCs w:val="24"/>
          <w:shd w:val="clear" w:color="auto" w:fill="FFFFFF"/>
        </w:rPr>
        <w:t>Ha vinto il leone della tribù di Giuda</w:t>
      </w:r>
      <w:r w:rsidRPr="00647F17">
        <w:rPr>
          <w:rStyle w:val="apple-converted-space"/>
          <w:color w:val="000000"/>
          <w:sz w:val="24"/>
          <w:szCs w:val="24"/>
          <w:shd w:val="clear" w:color="auto" w:fill="FFFFFF"/>
        </w:rPr>
        <w:t> </w:t>
      </w:r>
      <w:hyperlink r:id="rId2" w:anchor="N28" w:history="1">
        <w:r w:rsidRPr="00647F17">
          <w:rPr>
            <w:rStyle w:val="Collegamentoipertestuale"/>
            <w:sz w:val="24"/>
            <w:szCs w:val="24"/>
            <w:shd w:val="clear" w:color="auto" w:fill="FFFFFF"/>
            <w:vertAlign w:val="superscript"/>
          </w:rPr>
          <w:t>28</w:t>
        </w:r>
      </w:hyperlink>
      <w:r w:rsidRPr="00647F17">
        <w:rPr>
          <w:color w:val="000000"/>
          <w:sz w:val="24"/>
          <w:szCs w:val="24"/>
          <w:shd w:val="clear" w:color="auto" w:fill="FFFFFF"/>
        </w:rPr>
        <w:t>. Secondo Matteo si narra anche che i Magi vennero dall'Oriente per cercare e adorare il Re che mediante la stella era loro apparso come già nato; e dello stesso re Erode è detto che ebbe timore di quel Re bambino e per ucciderlo fece trucidare molti piccoli</w:t>
      </w:r>
      <w:hyperlink r:id="rId3" w:anchor="N29" w:history="1">
        <w:r w:rsidRPr="00647F17">
          <w:rPr>
            <w:rStyle w:val="Collegamentoipertestuale"/>
            <w:sz w:val="24"/>
            <w:szCs w:val="24"/>
            <w:shd w:val="clear" w:color="auto" w:fill="FFFFFF"/>
            <w:vertAlign w:val="superscript"/>
          </w:rPr>
          <w:t>29</w:t>
        </w:r>
      </w:hyperlink>
      <w:r w:rsidRPr="00647F17">
        <w:rPr>
          <w:color w:val="000000"/>
          <w:sz w:val="24"/>
          <w:szCs w:val="24"/>
          <w:shd w:val="clear" w:color="auto" w:fill="FFFFFF"/>
        </w:rPr>
        <w:t>. Che col vitello si indichi Luca non ci sono dubbi fra le due categorie di studiosi, e il motivo è da ricercarsi nella vittima più grande che soleva immolare il sacerdote. In effetti l'autore del terzo Vangelo comincia la sua narrazione con il sacerdote Zaccaria e ricorda la parentela fra Maria ed Elisabetta</w:t>
      </w:r>
      <w:r w:rsidRPr="00647F17">
        <w:rPr>
          <w:rStyle w:val="apple-converted-space"/>
          <w:color w:val="000000"/>
          <w:sz w:val="24"/>
          <w:szCs w:val="24"/>
          <w:shd w:val="clear" w:color="auto" w:fill="FFFFFF"/>
        </w:rPr>
        <w:t> </w:t>
      </w:r>
      <w:hyperlink r:id="rId4" w:anchor="N30" w:history="1">
        <w:r w:rsidRPr="00647F17">
          <w:rPr>
            <w:rStyle w:val="Collegamentoipertestuale"/>
            <w:sz w:val="24"/>
            <w:szCs w:val="24"/>
            <w:shd w:val="clear" w:color="auto" w:fill="FFFFFF"/>
            <w:vertAlign w:val="superscript"/>
          </w:rPr>
          <w:t>30</w:t>
        </w:r>
      </w:hyperlink>
      <w:r w:rsidRPr="00647F17">
        <w:rPr>
          <w:color w:val="000000"/>
          <w:sz w:val="24"/>
          <w:szCs w:val="24"/>
          <w:shd w:val="clear" w:color="auto" w:fill="FFFFFF"/>
        </w:rPr>
        <w:t>; da lui si raccontano adempiuti in Cristo bambino i segni misteriosi del sacerdozio veterotestamentario</w:t>
      </w:r>
      <w:r w:rsidRPr="00647F17">
        <w:rPr>
          <w:rStyle w:val="apple-converted-space"/>
          <w:color w:val="000000"/>
          <w:sz w:val="24"/>
          <w:szCs w:val="24"/>
          <w:shd w:val="clear" w:color="auto" w:fill="FFFFFF"/>
        </w:rPr>
        <w:t> </w:t>
      </w:r>
      <w:hyperlink r:id="rId5" w:anchor="N31" w:history="1">
        <w:r w:rsidRPr="00647F17">
          <w:rPr>
            <w:rStyle w:val="Collegamentoipertestuale"/>
            <w:sz w:val="24"/>
            <w:szCs w:val="24"/>
            <w:shd w:val="clear" w:color="auto" w:fill="FFFFFF"/>
            <w:vertAlign w:val="superscript"/>
          </w:rPr>
          <w:t>31</w:t>
        </w:r>
      </w:hyperlink>
      <w:r w:rsidRPr="00647F17">
        <w:rPr>
          <w:rStyle w:val="apple-converted-space"/>
          <w:color w:val="000000"/>
          <w:sz w:val="24"/>
          <w:szCs w:val="24"/>
          <w:shd w:val="clear" w:color="auto" w:fill="FFFFFF"/>
        </w:rPr>
        <w:t> </w:t>
      </w:r>
      <w:r w:rsidRPr="00647F17">
        <w:rPr>
          <w:color w:val="000000"/>
          <w:sz w:val="24"/>
          <w:szCs w:val="24"/>
          <w:shd w:val="clear" w:color="auto" w:fill="FFFFFF"/>
        </w:rPr>
        <w:t>e tante altre cose, che possono ricavarsi da una ricerca diligente, attraverso la quale appare che Luca intese descrivere la persona di Cristo sacerdote. Quanto a Marco, egli non volle narrare né la stirpe regale né la parentela o la consacrazione sacerdotale, e tuttavia appare occuparsi delle cose compiute da Cristo come uomo. Ora fra quei quattro esseri viventi egli appare raffigurato dal simbolo del semplice uomo. Quanto poi a questi tre esseri viventi: il leone, l'uomo e il vitello, si deve dire che essi si muovono sulla terra, cosa che si addice ai primi tre evangelisti, i quali si occupano prevalentemente delle cose che Cristo operò nella carne e dei precetti che diede agli uomini rivestiti di carne insegnando loro come debbano trascorrere la presente vita mortale. Viceversa Giovanni come aquila vola sopra le nebbie della fragilità umana e vede con l'occhio acutissimo e sicurissimo del cuore la luce della verità immutabile.”</w:t>
      </w:r>
    </w:p>
  </w:footnote>
  <w:footnote w:id="6">
    <w:p w:rsidR="007723B4" w:rsidRPr="00647F17" w:rsidRDefault="007723B4" w:rsidP="007723B4">
      <w:pPr>
        <w:pStyle w:val="Testonotaapidipagina"/>
        <w:jc w:val="both"/>
        <w:rPr>
          <w:sz w:val="24"/>
          <w:szCs w:val="24"/>
        </w:rPr>
      </w:pPr>
      <w:r w:rsidRPr="00647F17">
        <w:rPr>
          <w:rStyle w:val="Rimandonotaapidipagina"/>
          <w:sz w:val="24"/>
          <w:szCs w:val="24"/>
        </w:rPr>
        <w:footnoteRef/>
      </w:r>
      <w:r w:rsidRPr="00647F17">
        <w:rPr>
          <w:sz w:val="24"/>
          <w:szCs w:val="24"/>
        </w:rPr>
        <w:t xml:space="preserve"> </w:t>
      </w:r>
      <w:proofErr w:type="spellStart"/>
      <w:r w:rsidRPr="00647F17">
        <w:rPr>
          <w:sz w:val="24"/>
          <w:szCs w:val="24"/>
        </w:rPr>
        <w:t>Cfr.II</w:t>
      </w:r>
      <w:proofErr w:type="spellEnd"/>
      <w:r w:rsidRPr="00647F17">
        <w:rPr>
          <w:sz w:val="24"/>
          <w:szCs w:val="24"/>
        </w:rPr>
        <w:t xml:space="preserve">, 12, 29 </w:t>
      </w:r>
      <w:proofErr w:type="gramStart"/>
      <w:r w:rsidRPr="00647F17">
        <w:rPr>
          <w:sz w:val="24"/>
          <w:szCs w:val="24"/>
        </w:rPr>
        <w:t>“ Orbene</w:t>
      </w:r>
      <w:proofErr w:type="gramEnd"/>
      <w:r w:rsidRPr="00647F17">
        <w:rPr>
          <w:sz w:val="24"/>
          <w:szCs w:val="24"/>
        </w:rPr>
        <w:t>, nei brani evangelici che ho proposto confrontandoli l'uno con l'altro cosa</w:t>
      </w:r>
      <w:r w:rsidR="00603B49">
        <w:rPr>
          <w:sz w:val="24"/>
          <w:szCs w:val="24"/>
        </w:rPr>
        <w:t xml:space="preserve"> riterremo essere incompatibile</w:t>
      </w:r>
      <w:r w:rsidRPr="00647F17">
        <w:rPr>
          <w:sz w:val="24"/>
          <w:szCs w:val="24"/>
        </w:rPr>
        <w:t>? Forse l'aver un evangelista detto: A lui io non son degno di portare i calzari 149, mentre un altro: Di sciogliere il laccio dei calzari 150? In effetti, portare i calzari e sciogliere il laccio dei calzari a prima vista sembrano espressioni che si diversificano non solo per i termini o per l'ordine delle parole o per la forma del dire ma anche per il contenuto. Al riguardo si può certo indagare cosa in realtà abbia detto Giovanni e di che cosa si ritenesse indegno: se di portare i calzari o di sciogliere il laccio dei calzari. Se infatti egli pronunciò una di queste frasi, si dovrà concludere - così almeno sembra - che abbia detto il vero colui che fu in grado di riferire ciò che egli effettivamente disse; quanto invece all'altro, si potrà ritenere che, se ha riferito una cosa per un'altra, ciò facendo non ha mentito ma, ovviamente, è incorso in una dimenticanza. È tuttavia conveniente escludere nei racconti evangelici ogni sorta di falsità: non solo quindi quella che si commette mentendo ma anche quella che consiste nel dimenticare una cosa. E allora, se rientra davvero nella sostanza delle cose intendere in un senso le parole portare i calzari e sciogliere il laccio dei calzari in un altro, cosa pensi si dovrà concludere, per essere nella verità? Credo non resti altro che dire aver Giovanni usato l'una e l'altra espressione o in tempi diversi o una dopo l'altra. Ad esempio, egli poté dire così: A lui io non son degno di sciogliere il laccio dei calzari e nemmeno di portare i suoi calzari. In questa ipotesi un evangelista prese una parte dell'affermazione mentre gli altri ne presero un'altra, ma tutti narrarono la verità. Ma Giovanni parlando dei calzari del Signore, poté intendere questo soltanto: inculcarci la dignità eminente di Gesù e il suo abbassamento. In tal caso, qualunque cosa abbia egli detto, tanto cioè sciogliere il laccio dei calzari quanto portare i calzari, ha colto il vero senso della sua espressione - in questa ipotesi, identica - chiunque nel riferimento ai calzari riportato con parole proprie ha saputo vedere inculcata la nota dell'umiltà, significata appunto dai calzari. In tal modo nessuno dei narratori ha deviato da ciò che Giovanni intendeva asserire. Quando dunque si parla dell'accordo fra gli evangelisti occorre tener presente questo procedimento, che è utile e occorre imparare a memoria: non esiste menzogna quando uno narra una cosa in termini alquanto diversi da quelli con cui si espresse colui del quale son riportate le parole, purché il narratore sia fedele nell'esporre le stesse cose che intendeva tramandarci colui che pronunciò le parole riportate. In questo modo ci si fa conoscere, a nostra salvezza, che non è da ricercarsi altro all'infuori di quello che intende dire colui che parla.”</w:t>
      </w:r>
    </w:p>
  </w:footnote>
  <w:footnote w:id="7">
    <w:p w:rsidR="007723B4" w:rsidRPr="00647F17" w:rsidRDefault="007723B4" w:rsidP="007723B4">
      <w:pPr>
        <w:spacing w:line="240" w:lineRule="auto"/>
        <w:jc w:val="both"/>
        <w:rPr>
          <w:sz w:val="24"/>
          <w:szCs w:val="24"/>
        </w:rPr>
      </w:pPr>
      <w:r w:rsidRPr="00647F17">
        <w:rPr>
          <w:rStyle w:val="Rimandonotaapidipagina"/>
          <w:sz w:val="24"/>
          <w:szCs w:val="24"/>
        </w:rPr>
        <w:footnoteRef/>
      </w:r>
      <w:r w:rsidRPr="00647F17">
        <w:rPr>
          <w:sz w:val="24"/>
          <w:szCs w:val="24"/>
        </w:rPr>
        <w:t xml:space="preserve"> Cfr. B. LONERGAN, </w:t>
      </w:r>
      <w:r w:rsidRPr="00647F17">
        <w:rPr>
          <w:i/>
          <w:sz w:val="24"/>
          <w:szCs w:val="24"/>
        </w:rPr>
        <w:t>Metodo in teologia</w:t>
      </w:r>
      <w:r w:rsidRPr="00647F17">
        <w:rPr>
          <w:sz w:val="24"/>
          <w:szCs w:val="24"/>
        </w:rPr>
        <w:t xml:space="preserve"> (Roma 2001).</w:t>
      </w:r>
      <w:r w:rsidRPr="00647F17">
        <w:rPr>
          <w:i/>
          <w:sz w:val="24"/>
          <w:szCs w:val="24"/>
        </w:rPr>
        <w:t xml:space="preserve"> </w:t>
      </w:r>
      <w:r w:rsidRPr="00647F17">
        <w:rPr>
          <w:sz w:val="24"/>
          <w:szCs w:val="24"/>
        </w:rPr>
        <w:t xml:space="preserve">Method in </w:t>
      </w:r>
      <w:proofErr w:type="spellStart"/>
      <w:r w:rsidRPr="00647F17">
        <w:rPr>
          <w:sz w:val="24"/>
          <w:szCs w:val="24"/>
        </w:rPr>
        <w:t>Theology</w:t>
      </w:r>
      <w:proofErr w:type="spellEnd"/>
      <w:r w:rsidRPr="00647F17">
        <w:rPr>
          <w:sz w:val="24"/>
          <w:szCs w:val="24"/>
        </w:rPr>
        <w:t xml:space="preserve"> (Toronto 1990). Questo breve paragrafo si basa interamente sulla prospettiva teologica e metodologica proposta in questa opera del celebre filosofo e teologo.</w:t>
      </w:r>
    </w:p>
    <w:p w:rsidR="007723B4" w:rsidRPr="00647F17" w:rsidRDefault="007723B4" w:rsidP="007723B4">
      <w:pPr>
        <w:pStyle w:val="Testonotaapidipagina"/>
        <w:rPr>
          <w:sz w:val="24"/>
          <w:szCs w:val="24"/>
        </w:rPr>
      </w:pPr>
    </w:p>
  </w:footnote>
  <w:footnote w:id="8">
    <w:p w:rsidR="007723B4" w:rsidRDefault="007723B4" w:rsidP="007723B4">
      <w:pPr>
        <w:jc w:val="both"/>
        <w:rPr>
          <w:sz w:val="24"/>
        </w:rPr>
      </w:pPr>
      <w:r>
        <w:rPr>
          <w:rStyle w:val="Rimandonotaapidipagina"/>
        </w:rPr>
        <w:footnoteRef/>
      </w:r>
      <w:r>
        <w:t xml:space="preserve"> </w:t>
      </w:r>
      <w:r>
        <w:rPr>
          <w:sz w:val="24"/>
        </w:rPr>
        <w:t xml:space="preserve">P. RICOEUR, </w:t>
      </w:r>
      <w:r>
        <w:rPr>
          <w:i/>
          <w:sz w:val="24"/>
        </w:rPr>
        <w:t xml:space="preserve">Tempo e racconto </w:t>
      </w:r>
      <w:r>
        <w:rPr>
          <w:sz w:val="24"/>
        </w:rPr>
        <w:t>(</w:t>
      </w:r>
      <w:proofErr w:type="spellStart"/>
      <w:r>
        <w:rPr>
          <w:sz w:val="24"/>
        </w:rPr>
        <w:t>Jaca</w:t>
      </w:r>
      <w:proofErr w:type="spellEnd"/>
      <w:r>
        <w:rPr>
          <w:sz w:val="24"/>
        </w:rPr>
        <w:t xml:space="preserve"> Book; Milano 1986). </w:t>
      </w:r>
      <w:proofErr w:type="spellStart"/>
      <w:r w:rsidRPr="00FC44F9">
        <w:rPr>
          <w:sz w:val="24"/>
        </w:rPr>
        <w:t>Temps</w:t>
      </w:r>
      <w:proofErr w:type="spellEnd"/>
      <w:r w:rsidRPr="00FC44F9">
        <w:rPr>
          <w:sz w:val="24"/>
        </w:rPr>
        <w:t xml:space="preserve"> et </w:t>
      </w:r>
      <w:proofErr w:type="spellStart"/>
      <w:r w:rsidRPr="00FC44F9">
        <w:rPr>
          <w:sz w:val="24"/>
        </w:rPr>
        <w:t>Récit</w:t>
      </w:r>
      <w:proofErr w:type="spellEnd"/>
      <w:r>
        <w:rPr>
          <w:i/>
          <w:sz w:val="24"/>
        </w:rPr>
        <w:t xml:space="preserve"> </w:t>
      </w:r>
      <w:r>
        <w:rPr>
          <w:sz w:val="24"/>
        </w:rPr>
        <w:t>(Paris 1983).</w:t>
      </w:r>
    </w:p>
    <w:p w:rsidR="007723B4" w:rsidRDefault="007723B4" w:rsidP="007723B4">
      <w:pPr>
        <w:pStyle w:val="Testonotaapidipagina"/>
      </w:pPr>
    </w:p>
  </w:footnote>
  <w:footnote w:id="9">
    <w:p w:rsidR="007723B4" w:rsidRPr="00E453BC" w:rsidRDefault="007723B4" w:rsidP="007723B4">
      <w:pPr>
        <w:pStyle w:val="Testonotaapidipagina"/>
        <w:rPr>
          <w:sz w:val="24"/>
          <w:szCs w:val="24"/>
        </w:rPr>
      </w:pPr>
      <w:r w:rsidRPr="00E453BC">
        <w:rPr>
          <w:rStyle w:val="Rimandonotaapidipagina"/>
          <w:sz w:val="24"/>
          <w:szCs w:val="24"/>
        </w:rPr>
        <w:footnoteRef/>
      </w:r>
      <w:r w:rsidRPr="00E453BC">
        <w:rPr>
          <w:sz w:val="24"/>
          <w:szCs w:val="24"/>
        </w:rPr>
        <w:t xml:space="preserve"> Cfr. E. BORDELLO, </w:t>
      </w:r>
      <w:r w:rsidRPr="00E453BC">
        <w:rPr>
          <w:i/>
          <w:sz w:val="24"/>
          <w:szCs w:val="24"/>
        </w:rPr>
        <w:t xml:space="preserve">Paul </w:t>
      </w:r>
      <w:proofErr w:type="spellStart"/>
      <w:r w:rsidRPr="00E453BC">
        <w:rPr>
          <w:i/>
          <w:sz w:val="24"/>
          <w:szCs w:val="24"/>
        </w:rPr>
        <w:t>Ricoeur</w:t>
      </w:r>
      <w:proofErr w:type="spellEnd"/>
      <w:r w:rsidRPr="00E453BC">
        <w:rPr>
          <w:sz w:val="24"/>
          <w:szCs w:val="24"/>
        </w:rPr>
        <w:t>. Evangelo e libertà (Rimini 2012) 60 – 89.</w:t>
      </w:r>
    </w:p>
  </w:footnote>
  <w:footnote w:id="10">
    <w:p w:rsidR="007723B4" w:rsidRPr="00E453BC" w:rsidRDefault="007723B4" w:rsidP="007723B4">
      <w:pPr>
        <w:pStyle w:val="Testonotaapidipagina"/>
        <w:jc w:val="both"/>
        <w:rPr>
          <w:sz w:val="24"/>
          <w:szCs w:val="24"/>
        </w:rPr>
      </w:pPr>
      <w:r w:rsidRPr="00E453BC">
        <w:rPr>
          <w:rStyle w:val="Rimandonotaapidipagina"/>
          <w:sz w:val="24"/>
          <w:szCs w:val="24"/>
        </w:rPr>
        <w:footnoteRef/>
      </w:r>
      <w:r w:rsidRPr="00E453BC">
        <w:rPr>
          <w:sz w:val="24"/>
          <w:szCs w:val="24"/>
        </w:rPr>
        <w:t xml:space="preserve"> </w:t>
      </w:r>
      <w:r w:rsidRPr="00E453BC">
        <w:rPr>
          <w:rFonts w:cs="Times New Roman"/>
          <w:sz w:val="24"/>
          <w:szCs w:val="24"/>
        </w:rPr>
        <w:t xml:space="preserve">Secondo il testo della Pontificia Commissione Biblica, “l’interpretazione della Bibbia nella Chiesa”, il senso letterale della Scrittura è quello espresso direttamente dagli autori </w:t>
      </w:r>
      <w:proofErr w:type="gramStart"/>
      <w:r w:rsidRPr="00E453BC">
        <w:rPr>
          <w:rFonts w:cs="Times New Roman"/>
          <w:sz w:val="24"/>
          <w:szCs w:val="24"/>
        </w:rPr>
        <w:t>umani”(</w:t>
      </w:r>
      <w:proofErr w:type="gramEnd"/>
      <w:r w:rsidRPr="00E453BC">
        <w:rPr>
          <w:rFonts w:cs="Times New Roman"/>
          <w:sz w:val="24"/>
          <w:szCs w:val="24"/>
        </w:rPr>
        <w:t>II, B,1), mentre quello spirituale come “il senso espresso dai testi biblici quando vengono letti sotto l’influsso dello Spirito Santo, nel contesto del mistero pasquale di Cristo e della vita nuova che ne risulta”. È chiaro come da quanto detto sopra i due sensi non possano essere separati.</w:t>
      </w:r>
      <w:r w:rsidRPr="00E453BC">
        <w:rPr>
          <w:sz w:val="24"/>
          <w:szCs w:val="24"/>
        </w:rPr>
        <w:t xml:space="preserve"> </w:t>
      </w:r>
    </w:p>
  </w:footnote>
  <w:footnote w:id="11">
    <w:p w:rsidR="007723B4" w:rsidRPr="00E453BC" w:rsidRDefault="007723B4" w:rsidP="007723B4">
      <w:pPr>
        <w:pStyle w:val="Testonotaapidipagina"/>
        <w:jc w:val="both"/>
        <w:rPr>
          <w:sz w:val="24"/>
          <w:szCs w:val="24"/>
          <w:lang w:val="en-US"/>
        </w:rPr>
      </w:pPr>
      <w:r w:rsidRPr="00E453BC">
        <w:rPr>
          <w:rStyle w:val="Rimandonotaapidipagina"/>
          <w:sz w:val="24"/>
          <w:szCs w:val="24"/>
        </w:rPr>
        <w:footnoteRef/>
      </w:r>
      <w:r w:rsidRPr="00E453BC">
        <w:rPr>
          <w:sz w:val="24"/>
          <w:szCs w:val="24"/>
          <w:lang w:val="en-US"/>
        </w:rPr>
        <w:t xml:space="preserve"> </w:t>
      </w:r>
      <w:proofErr w:type="spellStart"/>
      <w:r w:rsidRPr="00E453BC">
        <w:rPr>
          <w:sz w:val="24"/>
          <w:szCs w:val="24"/>
          <w:lang w:val="en-US"/>
        </w:rPr>
        <w:t>Cfr</w:t>
      </w:r>
      <w:proofErr w:type="spellEnd"/>
      <w:r w:rsidRPr="00E453BC">
        <w:rPr>
          <w:sz w:val="24"/>
          <w:szCs w:val="24"/>
          <w:lang w:val="en-US"/>
        </w:rPr>
        <w:t xml:space="preserve">. R. M. Fowler, </w:t>
      </w:r>
      <w:r w:rsidRPr="00E453BC">
        <w:rPr>
          <w:i/>
          <w:sz w:val="24"/>
          <w:szCs w:val="24"/>
          <w:lang w:val="en-US"/>
        </w:rPr>
        <w:t xml:space="preserve">Let the reader understand </w:t>
      </w:r>
      <w:r w:rsidRPr="00E453BC">
        <w:rPr>
          <w:sz w:val="24"/>
          <w:szCs w:val="24"/>
          <w:lang w:val="en-US"/>
        </w:rPr>
        <w:t>(Fortress 1991), 55.</w:t>
      </w:r>
    </w:p>
  </w:footnote>
  <w:footnote w:id="12">
    <w:p w:rsidR="007723B4" w:rsidRPr="00E453BC" w:rsidRDefault="007723B4" w:rsidP="007723B4">
      <w:pPr>
        <w:pStyle w:val="Testonotaapidipagina"/>
        <w:jc w:val="both"/>
        <w:rPr>
          <w:sz w:val="24"/>
          <w:szCs w:val="24"/>
        </w:rPr>
      </w:pPr>
      <w:r w:rsidRPr="00E453BC">
        <w:rPr>
          <w:rStyle w:val="Rimandonotaapidipagina"/>
          <w:sz w:val="24"/>
          <w:szCs w:val="24"/>
        </w:rPr>
        <w:footnoteRef/>
      </w:r>
      <w:r w:rsidRPr="00E453BC">
        <w:rPr>
          <w:sz w:val="24"/>
          <w:szCs w:val="24"/>
        </w:rPr>
        <w:t xml:space="preserve"> Tale lessema ricorre 4 volte in Matteo, 8 volte in Marco e mai in Luca. </w:t>
      </w:r>
    </w:p>
  </w:footnote>
  <w:footnote w:id="13">
    <w:p w:rsidR="007723B4" w:rsidRPr="00E453BC" w:rsidRDefault="007723B4" w:rsidP="007723B4">
      <w:pPr>
        <w:pStyle w:val="Testonotaapidipagina"/>
        <w:jc w:val="both"/>
        <w:rPr>
          <w:rFonts w:cs="Times New Roman"/>
          <w:sz w:val="24"/>
          <w:szCs w:val="24"/>
        </w:rPr>
      </w:pPr>
      <w:r w:rsidRPr="00E453BC">
        <w:rPr>
          <w:rStyle w:val="Rimandonotaapidipagina"/>
          <w:rFonts w:cs="Times New Roman"/>
          <w:sz w:val="24"/>
          <w:szCs w:val="24"/>
        </w:rPr>
        <w:footnoteRef/>
      </w:r>
      <w:r w:rsidRPr="00E453BC">
        <w:rPr>
          <w:rFonts w:cs="Times New Roman"/>
          <w:sz w:val="24"/>
          <w:szCs w:val="24"/>
        </w:rPr>
        <w:t xml:space="preserve"> Soltanto con la </w:t>
      </w:r>
      <w:proofErr w:type="spellStart"/>
      <w:r w:rsidRPr="00E453BC">
        <w:rPr>
          <w:rFonts w:cs="Times New Roman"/>
          <w:sz w:val="24"/>
          <w:szCs w:val="24"/>
        </w:rPr>
        <w:t>Didaké</w:t>
      </w:r>
      <w:proofErr w:type="spellEnd"/>
      <w:r w:rsidRPr="00E453BC">
        <w:rPr>
          <w:rFonts w:cs="Times New Roman"/>
          <w:sz w:val="24"/>
          <w:szCs w:val="24"/>
        </w:rPr>
        <w:t xml:space="preserve"> («Correggetevi l’un l’altro… come leggete </w:t>
      </w:r>
      <w:proofErr w:type="gramStart"/>
      <w:r w:rsidRPr="00E453BC">
        <w:rPr>
          <w:rFonts w:cs="Times New Roman"/>
          <w:sz w:val="24"/>
          <w:szCs w:val="24"/>
        </w:rPr>
        <w:t>nel  vangelo</w:t>
      </w:r>
      <w:proofErr w:type="gramEnd"/>
      <w:r w:rsidRPr="00E453BC">
        <w:rPr>
          <w:rFonts w:cs="Times New Roman"/>
          <w:sz w:val="24"/>
          <w:szCs w:val="24"/>
        </w:rPr>
        <w:t>», XV,3) e con la Lettera dello Pseudo-Clemente («Dice il Signore nel vangelo», VIII,5) il termine indica il libro. Il primo a usare il termine al plurale (i vangeli) è Giustino Martire (Apologia I,66,3).</w:t>
      </w:r>
    </w:p>
  </w:footnote>
  <w:footnote w:id="14">
    <w:p w:rsidR="007723B4" w:rsidRPr="00E453BC" w:rsidRDefault="007723B4" w:rsidP="007723B4">
      <w:pPr>
        <w:pStyle w:val="Testonotaapidipagina"/>
        <w:jc w:val="both"/>
        <w:rPr>
          <w:rFonts w:cs="Times New Roman"/>
          <w:sz w:val="24"/>
          <w:szCs w:val="24"/>
        </w:rPr>
      </w:pPr>
      <w:r w:rsidRPr="00E453BC">
        <w:rPr>
          <w:rStyle w:val="Rimandonotaapidipagina"/>
          <w:rFonts w:cs="Times New Roman"/>
          <w:sz w:val="24"/>
          <w:szCs w:val="24"/>
        </w:rPr>
        <w:footnoteRef/>
      </w:r>
      <w:r w:rsidRPr="00E453BC">
        <w:rPr>
          <w:rFonts w:cs="Times New Roman"/>
          <w:sz w:val="24"/>
          <w:szCs w:val="24"/>
        </w:rPr>
        <w:t xml:space="preserve"> Apologia, ovvero difesa degli adorator</w:t>
      </w:r>
      <w:r>
        <w:rPr>
          <w:rFonts w:cs="Times New Roman"/>
          <w:sz w:val="24"/>
          <w:szCs w:val="24"/>
        </w:rPr>
        <w:t xml:space="preserve">i razionali di Dio. </w:t>
      </w:r>
      <w:proofErr w:type="spellStart"/>
      <w:r>
        <w:rPr>
          <w:rFonts w:cs="Times New Roman"/>
          <w:sz w:val="24"/>
          <w:szCs w:val="24"/>
        </w:rPr>
        <w:t>Trad</w:t>
      </w:r>
      <w:proofErr w:type="spellEnd"/>
      <w:r>
        <w:rPr>
          <w:rFonts w:cs="Times New Roman"/>
          <w:sz w:val="24"/>
          <w:szCs w:val="24"/>
        </w:rPr>
        <w:t xml:space="preserve">. </w:t>
      </w:r>
      <w:proofErr w:type="spellStart"/>
      <w:proofErr w:type="gramStart"/>
      <w:r>
        <w:rPr>
          <w:rFonts w:cs="Times New Roman"/>
          <w:sz w:val="24"/>
          <w:szCs w:val="24"/>
        </w:rPr>
        <w:t>it</w:t>
      </w:r>
      <w:proofErr w:type="spellEnd"/>
      <w:proofErr w:type="gramEnd"/>
      <w:r>
        <w:rPr>
          <w:rFonts w:cs="Times New Roman"/>
          <w:sz w:val="24"/>
          <w:szCs w:val="24"/>
        </w:rPr>
        <w:t>. (</w:t>
      </w:r>
      <w:r w:rsidRPr="00E453BC">
        <w:rPr>
          <w:rFonts w:cs="Times New Roman"/>
          <w:sz w:val="24"/>
          <w:szCs w:val="24"/>
        </w:rPr>
        <w:t xml:space="preserve">I frammenti dell’Anonimo di </w:t>
      </w:r>
      <w:proofErr w:type="spellStart"/>
      <w:r w:rsidRPr="00E453BC">
        <w:rPr>
          <w:rFonts w:cs="Times New Roman"/>
          <w:sz w:val="24"/>
          <w:szCs w:val="24"/>
        </w:rPr>
        <w:t>Wolfenbüttel</w:t>
      </w:r>
      <w:proofErr w:type="spellEnd"/>
      <w:r w:rsidRPr="00E453BC">
        <w:rPr>
          <w:rFonts w:cs="Times New Roman"/>
          <w:sz w:val="24"/>
          <w:szCs w:val="24"/>
        </w:rPr>
        <w:t xml:space="preserve"> pubblicati da G. E. Lessing, a cura di Fausto Pa</w:t>
      </w:r>
      <w:r>
        <w:rPr>
          <w:rFonts w:cs="Times New Roman"/>
          <w:sz w:val="24"/>
          <w:szCs w:val="24"/>
        </w:rPr>
        <w:t xml:space="preserve">rente, </w:t>
      </w:r>
      <w:proofErr w:type="spellStart"/>
      <w:r>
        <w:rPr>
          <w:rFonts w:cs="Times New Roman"/>
          <w:sz w:val="24"/>
          <w:szCs w:val="24"/>
        </w:rPr>
        <w:t>Bibliopolis</w:t>
      </w:r>
      <w:proofErr w:type="spellEnd"/>
      <w:r>
        <w:rPr>
          <w:rFonts w:cs="Times New Roman"/>
          <w:sz w:val="24"/>
          <w:szCs w:val="24"/>
        </w:rPr>
        <w:t>, Napoli 1977</w:t>
      </w:r>
      <w:r w:rsidRPr="00E453BC">
        <w:rPr>
          <w:rFonts w:cs="Times New Roman"/>
          <w:sz w:val="24"/>
          <w:szCs w:val="24"/>
        </w:rPr>
        <w:t>).</w:t>
      </w:r>
    </w:p>
  </w:footnote>
  <w:footnote w:id="15">
    <w:p w:rsidR="007723B4" w:rsidRPr="00E453BC" w:rsidRDefault="007723B4" w:rsidP="007723B4">
      <w:pPr>
        <w:pStyle w:val="Testonotaapidipagina"/>
        <w:jc w:val="both"/>
        <w:rPr>
          <w:rFonts w:cs="Times New Roman"/>
          <w:sz w:val="24"/>
          <w:szCs w:val="24"/>
          <w:lang w:val="en-US"/>
        </w:rPr>
      </w:pPr>
      <w:r w:rsidRPr="00E453BC">
        <w:rPr>
          <w:rStyle w:val="Rimandonotaapidipagina"/>
          <w:rFonts w:cs="Times New Roman"/>
          <w:sz w:val="24"/>
          <w:szCs w:val="24"/>
        </w:rPr>
        <w:footnoteRef/>
      </w:r>
      <w:r w:rsidRPr="00E453BC">
        <w:rPr>
          <w:rFonts w:cs="Times New Roman"/>
          <w:sz w:val="24"/>
          <w:szCs w:val="24"/>
          <w:lang w:val="en-US"/>
        </w:rPr>
        <w:t xml:space="preserve"> H. J. HOLTZMANN,</w:t>
      </w:r>
      <w:r w:rsidRPr="00E453BC">
        <w:rPr>
          <w:rFonts w:cs="Times New Roman"/>
          <w:i/>
          <w:sz w:val="24"/>
          <w:szCs w:val="24"/>
          <w:lang w:val="en-US"/>
        </w:rPr>
        <w:t xml:space="preserve"> Die </w:t>
      </w:r>
      <w:proofErr w:type="spellStart"/>
      <w:r w:rsidRPr="00E453BC">
        <w:rPr>
          <w:rFonts w:cs="Times New Roman"/>
          <w:i/>
          <w:sz w:val="24"/>
          <w:szCs w:val="24"/>
          <w:lang w:val="en-US"/>
        </w:rPr>
        <w:t>synoptoschen</w:t>
      </w:r>
      <w:proofErr w:type="spellEnd"/>
      <w:r w:rsidRPr="00E453BC">
        <w:rPr>
          <w:rFonts w:cs="Times New Roman"/>
          <w:i/>
          <w:sz w:val="24"/>
          <w:szCs w:val="24"/>
          <w:lang w:val="en-US"/>
        </w:rPr>
        <w:t xml:space="preserve"> </w:t>
      </w:r>
      <w:proofErr w:type="spellStart"/>
      <w:r w:rsidRPr="00E453BC">
        <w:rPr>
          <w:rFonts w:cs="Times New Roman"/>
          <w:i/>
          <w:sz w:val="24"/>
          <w:szCs w:val="24"/>
          <w:lang w:val="en-US"/>
        </w:rPr>
        <w:t>Evangelien</w:t>
      </w:r>
      <w:proofErr w:type="spellEnd"/>
      <w:r w:rsidRPr="00E453BC">
        <w:rPr>
          <w:rFonts w:cs="Times New Roman"/>
          <w:i/>
          <w:sz w:val="24"/>
          <w:szCs w:val="24"/>
          <w:lang w:val="en-US"/>
        </w:rPr>
        <w:t>.</w:t>
      </w:r>
      <w:r w:rsidRPr="00E453BC">
        <w:rPr>
          <w:rFonts w:cs="Times New Roman"/>
          <w:sz w:val="24"/>
          <w:szCs w:val="24"/>
          <w:lang w:val="en-US"/>
        </w:rPr>
        <w:t xml:space="preserve"> </w:t>
      </w:r>
      <w:proofErr w:type="spellStart"/>
      <w:r w:rsidRPr="00E453BC">
        <w:rPr>
          <w:rFonts w:cs="Times New Roman"/>
          <w:sz w:val="24"/>
          <w:szCs w:val="24"/>
          <w:lang w:val="en-US"/>
        </w:rPr>
        <w:t>Ihr</w:t>
      </w:r>
      <w:proofErr w:type="spellEnd"/>
      <w:r w:rsidRPr="00E453BC">
        <w:rPr>
          <w:rFonts w:cs="Times New Roman"/>
          <w:sz w:val="24"/>
          <w:szCs w:val="24"/>
          <w:lang w:val="en-US"/>
        </w:rPr>
        <w:t xml:space="preserve"> </w:t>
      </w:r>
      <w:proofErr w:type="spellStart"/>
      <w:r w:rsidRPr="00E453BC">
        <w:rPr>
          <w:rFonts w:cs="Times New Roman"/>
          <w:sz w:val="24"/>
          <w:szCs w:val="24"/>
          <w:lang w:val="en-US"/>
        </w:rPr>
        <w:t>Ursprung</w:t>
      </w:r>
      <w:proofErr w:type="spellEnd"/>
      <w:r w:rsidRPr="00E453BC">
        <w:rPr>
          <w:rFonts w:cs="Times New Roman"/>
          <w:sz w:val="24"/>
          <w:szCs w:val="24"/>
          <w:lang w:val="en-US"/>
        </w:rPr>
        <w:t xml:space="preserve"> und </w:t>
      </w:r>
      <w:proofErr w:type="spellStart"/>
      <w:r w:rsidRPr="00E453BC">
        <w:rPr>
          <w:rFonts w:cs="Times New Roman"/>
          <w:sz w:val="24"/>
          <w:szCs w:val="24"/>
          <w:lang w:val="en-US"/>
        </w:rPr>
        <w:t>geschichtlicher</w:t>
      </w:r>
      <w:proofErr w:type="spellEnd"/>
      <w:r w:rsidRPr="00E453BC">
        <w:rPr>
          <w:rFonts w:cs="Times New Roman"/>
          <w:sz w:val="24"/>
          <w:szCs w:val="24"/>
          <w:lang w:val="en-US"/>
        </w:rPr>
        <w:t xml:space="preserve"> Character, (Leipzig 1863). </w:t>
      </w:r>
    </w:p>
  </w:footnote>
  <w:footnote w:id="16">
    <w:p w:rsidR="007723B4" w:rsidRPr="00E17C1B" w:rsidRDefault="007723B4" w:rsidP="007723B4">
      <w:pPr>
        <w:pStyle w:val="Testonotaapidipagina"/>
        <w:jc w:val="both"/>
        <w:rPr>
          <w:rFonts w:ascii="Times New Roman" w:hAnsi="Times New Roman" w:cs="Times New Roman"/>
          <w:sz w:val="22"/>
        </w:rPr>
      </w:pPr>
      <w:r w:rsidRPr="00E453BC">
        <w:rPr>
          <w:rStyle w:val="Rimandonotaapidipagina"/>
          <w:rFonts w:cs="Times New Roman"/>
          <w:sz w:val="24"/>
          <w:szCs w:val="24"/>
        </w:rPr>
        <w:footnoteRef/>
      </w:r>
      <w:r w:rsidRPr="00E453BC">
        <w:rPr>
          <w:rFonts w:cs="Times New Roman"/>
          <w:sz w:val="24"/>
          <w:szCs w:val="24"/>
        </w:rPr>
        <w:t xml:space="preserve"> Cfr. E. RENAN, </w:t>
      </w:r>
      <w:r w:rsidRPr="00E453BC">
        <w:rPr>
          <w:rFonts w:cs="Times New Roman"/>
          <w:i/>
          <w:sz w:val="24"/>
          <w:szCs w:val="24"/>
        </w:rPr>
        <w:t>La vita di Gesù</w:t>
      </w:r>
      <w:r w:rsidRPr="00E453BC">
        <w:rPr>
          <w:rFonts w:cs="Times New Roman"/>
          <w:sz w:val="24"/>
          <w:szCs w:val="24"/>
        </w:rPr>
        <w:t xml:space="preserve">, Newton Compton 1994, </w:t>
      </w:r>
      <w:proofErr w:type="spellStart"/>
      <w:r w:rsidRPr="00E453BC">
        <w:rPr>
          <w:rFonts w:cs="Times New Roman"/>
          <w:sz w:val="24"/>
          <w:szCs w:val="24"/>
        </w:rPr>
        <w:t>Tit</w:t>
      </w:r>
      <w:proofErr w:type="spellEnd"/>
      <w:r w:rsidRPr="00E453BC">
        <w:rPr>
          <w:rFonts w:cs="Times New Roman"/>
          <w:sz w:val="24"/>
          <w:szCs w:val="24"/>
        </w:rPr>
        <w:t xml:space="preserve">. </w:t>
      </w:r>
      <w:proofErr w:type="gramStart"/>
      <w:r w:rsidRPr="00E453BC">
        <w:rPr>
          <w:rFonts w:cs="Times New Roman"/>
          <w:sz w:val="24"/>
          <w:szCs w:val="24"/>
        </w:rPr>
        <w:t>or</w:t>
      </w:r>
      <w:proofErr w:type="gramEnd"/>
      <w:r w:rsidRPr="00E453BC">
        <w:rPr>
          <w:rFonts w:cs="Times New Roman"/>
          <w:sz w:val="24"/>
          <w:szCs w:val="24"/>
        </w:rPr>
        <w:t xml:space="preserve">. </w:t>
      </w:r>
      <w:r w:rsidRPr="00E453BC">
        <w:rPr>
          <w:rFonts w:cs="Times New Roman"/>
          <w:i/>
          <w:sz w:val="24"/>
          <w:szCs w:val="24"/>
        </w:rPr>
        <w:t xml:space="preserve">La vie de </w:t>
      </w:r>
      <w:proofErr w:type="spellStart"/>
      <w:r w:rsidRPr="00E453BC">
        <w:rPr>
          <w:rFonts w:cs="Times New Roman"/>
          <w:i/>
          <w:sz w:val="24"/>
          <w:szCs w:val="24"/>
        </w:rPr>
        <w:t>Jesus</w:t>
      </w:r>
      <w:proofErr w:type="spellEnd"/>
      <w:r w:rsidRPr="00E453BC">
        <w:rPr>
          <w:rFonts w:cs="Times New Roman"/>
          <w:sz w:val="24"/>
          <w:szCs w:val="24"/>
        </w:rPr>
        <w:t xml:space="preserve"> (</w:t>
      </w:r>
      <w:proofErr w:type="spellStart"/>
      <w:r w:rsidRPr="00E453BC">
        <w:rPr>
          <w:rFonts w:cs="Times New Roman"/>
          <w:color w:val="222222"/>
          <w:sz w:val="24"/>
          <w:szCs w:val="24"/>
          <w:shd w:val="clear" w:color="auto" w:fill="FFFFFF"/>
        </w:rPr>
        <w:t>Pière</w:t>
      </w:r>
      <w:proofErr w:type="spellEnd"/>
      <w:r w:rsidRPr="00E453BC">
        <w:rPr>
          <w:rFonts w:cs="Times New Roman"/>
          <w:color w:val="222222"/>
          <w:sz w:val="24"/>
          <w:szCs w:val="24"/>
          <w:shd w:val="clear" w:color="auto" w:fill="FFFFFF"/>
        </w:rPr>
        <w:t xml:space="preserve"> </w:t>
      </w:r>
      <w:proofErr w:type="spellStart"/>
      <w:r w:rsidRPr="00E453BC">
        <w:rPr>
          <w:rFonts w:cs="Times New Roman"/>
          <w:color w:val="222222"/>
          <w:sz w:val="24"/>
          <w:szCs w:val="24"/>
          <w:shd w:val="clear" w:color="auto" w:fill="FFFFFF"/>
        </w:rPr>
        <w:t>sur</w:t>
      </w:r>
      <w:proofErr w:type="spellEnd"/>
      <w:r w:rsidRPr="00E453BC">
        <w:rPr>
          <w:rFonts w:cs="Times New Roman"/>
          <w:color w:val="222222"/>
          <w:sz w:val="24"/>
          <w:szCs w:val="24"/>
          <w:shd w:val="clear" w:color="auto" w:fill="FFFFFF"/>
        </w:rPr>
        <w:t xml:space="preserve"> l'</w:t>
      </w:r>
      <w:proofErr w:type="spellStart"/>
      <w:r w:rsidRPr="00E453BC">
        <w:rPr>
          <w:rFonts w:cs="Times New Roman"/>
          <w:color w:val="222222"/>
          <w:sz w:val="24"/>
          <w:szCs w:val="24"/>
          <w:shd w:val="clear" w:color="auto" w:fill="FFFFFF"/>
        </w:rPr>
        <w:t>Acropole</w:t>
      </w:r>
      <w:proofErr w:type="spellEnd"/>
      <w:r w:rsidRPr="00E453BC">
        <w:rPr>
          <w:rFonts w:cs="Times New Roman"/>
          <w:color w:val="222222"/>
          <w:sz w:val="24"/>
          <w:szCs w:val="24"/>
          <w:shd w:val="clear" w:color="auto" w:fill="FFFFFF"/>
        </w:rPr>
        <w:t xml:space="preserve"> </w:t>
      </w:r>
      <w:r w:rsidRPr="00E17C1B">
        <w:rPr>
          <w:rFonts w:ascii="Times New Roman" w:hAnsi="Times New Roman" w:cs="Times New Roman"/>
          <w:color w:val="222222"/>
          <w:sz w:val="22"/>
          <w:shd w:val="clear" w:color="auto" w:fill="FFFFFF"/>
        </w:rPr>
        <w:t>1865)</w:t>
      </w:r>
      <w:r>
        <w:rPr>
          <w:rFonts w:ascii="Times New Roman" w:hAnsi="Times New Roman" w:cs="Times New Roman"/>
          <w:color w:val="222222"/>
          <w:sz w:val="22"/>
          <w:shd w:val="clear" w:color="auto" w:fill="FFFFFF"/>
        </w:rPr>
        <w:t>.</w:t>
      </w:r>
    </w:p>
  </w:footnote>
  <w:footnote w:id="17">
    <w:p w:rsidR="007723B4" w:rsidRPr="006D304D" w:rsidRDefault="007723B4" w:rsidP="007723B4">
      <w:pPr>
        <w:pStyle w:val="Testonotaapidipagina"/>
      </w:pPr>
      <w:r>
        <w:rPr>
          <w:rStyle w:val="Rimandonotaapidipagina"/>
        </w:rPr>
        <w:footnoteRef/>
      </w:r>
      <w:r>
        <w:t xml:space="preserve"> E. TOAFF – A. ELKANN, </w:t>
      </w:r>
      <w:r>
        <w:rPr>
          <w:i/>
        </w:rPr>
        <w:t>Essere ebreo</w:t>
      </w:r>
      <w:r>
        <w:t>, Bompiani, Milano 1994, 27.</w:t>
      </w:r>
    </w:p>
  </w:footnote>
  <w:footnote w:id="18">
    <w:p w:rsidR="007723B4" w:rsidRPr="00F0613D" w:rsidRDefault="007723B4" w:rsidP="007723B4">
      <w:pPr>
        <w:pStyle w:val="Testonotaapidipagina"/>
        <w:rPr>
          <w:lang w:val="en-US"/>
        </w:rPr>
      </w:pPr>
      <w:r>
        <w:rPr>
          <w:rStyle w:val="Rimandonotaapidipagina"/>
        </w:rPr>
        <w:footnoteRef/>
      </w:r>
      <w:r>
        <w:t xml:space="preserve"> E.P.SANDERS, </w:t>
      </w:r>
      <w:r>
        <w:rPr>
          <w:i/>
        </w:rPr>
        <w:t>Paolo e il giudaismo palestinese. Studio comparativo su modelli di religione</w:t>
      </w:r>
      <w:r>
        <w:t xml:space="preserve">, (BT 21), </w:t>
      </w:r>
      <w:proofErr w:type="spellStart"/>
      <w:r>
        <w:t>Paideia</w:t>
      </w:r>
      <w:proofErr w:type="spellEnd"/>
      <w:r>
        <w:t>, Brescia 1986 (</w:t>
      </w:r>
      <w:proofErr w:type="spellStart"/>
      <w:r>
        <w:t>orig</w:t>
      </w:r>
      <w:proofErr w:type="spellEnd"/>
      <w:r>
        <w:t xml:space="preserve">. </w:t>
      </w:r>
      <w:proofErr w:type="spellStart"/>
      <w:proofErr w:type="gramStart"/>
      <w:r>
        <w:t>ingl</w:t>
      </w:r>
      <w:proofErr w:type="spellEnd"/>
      <w:proofErr w:type="gramEnd"/>
      <w:r>
        <w:t xml:space="preserve">. </w:t>
      </w:r>
      <w:r w:rsidRPr="00F0613D">
        <w:rPr>
          <w:lang w:val="en-US"/>
        </w:rPr>
        <w:t>1977).</w:t>
      </w:r>
    </w:p>
  </w:footnote>
  <w:footnote w:id="19">
    <w:p w:rsidR="007723B4" w:rsidRPr="00C40F00" w:rsidRDefault="007723B4" w:rsidP="007723B4">
      <w:pPr>
        <w:pStyle w:val="Testonotaapidipagina"/>
        <w:rPr>
          <w:lang w:val="en-US"/>
        </w:rPr>
      </w:pPr>
      <w:r>
        <w:rPr>
          <w:rStyle w:val="Rimandonotaapidipagina"/>
        </w:rPr>
        <w:footnoteRef/>
      </w:r>
      <w:r w:rsidRPr="00C40F00">
        <w:rPr>
          <w:lang w:val="en-US"/>
        </w:rPr>
        <w:t xml:space="preserve"> A. F. SEGAL, </w:t>
      </w:r>
      <w:r w:rsidRPr="00C40F00">
        <w:rPr>
          <w:i/>
          <w:lang w:val="en-US"/>
        </w:rPr>
        <w:t xml:space="preserve">Rebecca’s Children: Judaism and Christianity in the Roman world, </w:t>
      </w:r>
      <w:r>
        <w:rPr>
          <w:lang w:val="en-US"/>
        </w:rPr>
        <w:t xml:space="preserve">Harvard University Press, London-Philadelphia 1986. </w:t>
      </w:r>
    </w:p>
  </w:footnote>
  <w:footnote w:id="20">
    <w:p w:rsidR="007723B4" w:rsidRPr="0059608F" w:rsidRDefault="007723B4" w:rsidP="007723B4">
      <w:pPr>
        <w:pStyle w:val="Testonotaapidipagina"/>
      </w:pPr>
      <w:r>
        <w:rPr>
          <w:rStyle w:val="Rimandonotaapidipagina"/>
        </w:rPr>
        <w:footnoteRef/>
      </w:r>
      <w:r>
        <w:t xml:space="preserve"> Ricavo queste riflessioni molto sintetiche da R. PENNA </w:t>
      </w:r>
      <w:r>
        <w:rPr>
          <w:i/>
        </w:rPr>
        <w:t>Gesù di Nazareth nelle culture del suo tempo</w:t>
      </w:r>
      <w:r>
        <w:t>. Alcuni aspetti del Gesù storico, (Bologna EDB  2012), 34 – 39.</w:t>
      </w:r>
    </w:p>
  </w:footnote>
  <w:footnote w:id="21">
    <w:p w:rsidR="007723B4" w:rsidRDefault="007723B4" w:rsidP="007723B4">
      <w:pPr>
        <w:pStyle w:val="Testonotaapidipagina"/>
      </w:pPr>
      <w:r>
        <w:rPr>
          <w:rStyle w:val="Rimandonotaapidipagina"/>
        </w:rPr>
        <w:footnoteRef/>
      </w:r>
      <w:r>
        <w:t xml:space="preserve"> Non c’è però certezza storica del fatto che questa festa esistesse anche nel I secolo, al tempo di Gesù.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1F5C" w:rsidRDefault="00F11F5C">
    <w:pPr>
      <w:pStyle w:val="Intestazione"/>
    </w:pPr>
    <w:r>
      <w:t>Prof. d. Davide Arcangeli – Dispense Corso Sinottici e Atti degli Apostoli – Parte prima.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FC6ED5"/>
    <w:multiLevelType w:val="hybridMultilevel"/>
    <w:tmpl w:val="B24E0DA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E0A56FF"/>
    <w:multiLevelType w:val="hybridMultilevel"/>
    <w:tmpl w:val="C4C07A1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3B4"/>
    <w:rsid w:val="0000121F"/>
    <w:rsid w:val="00093AF3"/>
    <w:rsid w:val="00401099"/>
    <w:rsid w:val="00446585"/>
    <w:rsid w:val="00603B49"/>
    <w:rsid w:val="007723B4"/>
    <w:rsid w:val="00996651"/>
    <w:rsid w:val="00A343B3"/>
    <w:rsid w:val="00AB60A1"/>
    <w:rsid w:val="00AD5922"/>
    <w:rsid w:val="00AF3FE5"/>
    <w:rsid w:val="00B43539"/>
    <w:rsid w:val="00B5563E"/>
    <w:rsid w:val="00C0282D"/>
    <w:rsid w:val="00C2256B"/>
    <w:rsid w:val="00C23BE8"/>
    <w:rsid w:val="00CF72B0"/>
    <w:rsid w:val="00D94B44"/>
    <w:rsid w:val="00DC1CFF"/>
    <w:rsid w:val="00E354C1"/>
    <w:rsid w:val="00E73F63"/>
    <w:rsid w:val="00F11F5C"/>
    <w:rsid w:val="00F95D0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79C9A2-E33E-477F-B141-DB1B11EC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723B4"/>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uiPriority w:val="20"/>
    <w:qFormat/>
    <w:rsid w:val="007723B4"/>
    <w:rPr>
      <w:i/>
      <w:iCs/>
    </w:rPr>
  </w:style>
  <w:style w:type="paragraph" w:styleId="Testonotaapidipagina">
    <w:name w:val="footnote text"/>
    <w:basedOn w:val="Normale"/>
    <w:link w:val="TestonotaapidipaginaCarattere"/>
    <w:uiPriority w:val="99"/>
    <w:semiHidden/>
    <w:unhideWhenUsed/>
    <w:rsid w:val="007723B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723B4"/>
    <w:rPr>
      <w:sz w:val="20"/>
      <w:szCs w:val="20"/>
    </w:rPr>
  </w:style>
  <w:style w:type="character" w:styleId="Rimandonotaapidipagina">
    <w:name w:val="footnote reference"/>
    <w:basedOn w:val="Carpredefinitoparagrafo"/>
    <w:uiPriority w:val="99"/>
    <w:semiHidden/>
    <w:unhideWhenUsed/>
    <w:rsid w:val="007723B4"/>
    <w:rPr>
      <w:vertAlign w:val="superscript"/>
    </w:rPr>
  </w:style>
  <w:style w:type="character" w:customStyle="1" w:styleId="apple-converted-space">
    <w:name w:val="apple-converted-space"/>
    <w:basedOn w:val="Carpredefinitoparagrafo"/>
    <w:rsid w:val="007723B4"/>
  </w:style>
  <w:style w:type="character" w:styleId="Collegamentoipertestuale">
    <w:name w:val="Hyperlink"/>
    <w:basedOn w:val="Carpredefinitoparagrafo"/>
    <w:uiPriority w:val="99"/>
    <w:semiHidden/>
    <w:unhideWhenUsed/>
    <w:rsid w:val="007723B4"/>
    <w:rPr>
      <w:color w:val="0000FF"/>
      <w:u w:val="single"/>
    </w:rPr>
  </w:style>
  <w:style w:type="paragraph" w:styleId="Intestazione">
    <w:name w:val="header"/>
    <w:basedOn w:val="Normale"/>
    <w:link w:val="IntestazioneCarattere"/>
    <w:uiPriority w:val="99"/>
    <w:unhideWhenUsed/>
    <w:rsid w:val="00F11F5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1F5C"/>
  </w:style>
  <w:style w:type="paragraph" w:styleId="Pidipagina">
    <w:name w:val="footer"/>
    <w:basedOn w:val="Normale"/>
    <w:link w:val="PidipaginaCarattere"/>
    <w:uiPriority w:val="99"/>
    <w:unhideWhenUsed/>
    <w:rsid w:val="00F11F5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1F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augustinus.it/italiano/consenso_evangelisti/consenso_evangelisti_1_note.htm" TargetMode="External"/><Relationship Id="rId2" Type="http://schemas.openxmlformats.org/officeDocument/2006/relationships/hyperlink" Target="http://www.augustinus.it/italiano/consenso_evangelisti/consenso_evangelisti_1_note.htm" TargetMode="External"/><Relationship Id="rId1" Type="http://schemas.openxmlformats.org/officeDocument/2006/relationships/hyperlink" Target="http://www.augustinus.it/italiano/consenso_evangelisti/consenso_evangelisti_1_note.htm" TargetMode="External"/><Relationship Id="rId5" Type="http://schemas.openxmlformats.org/officeDocument/2006/relationships/hyperlink" Target="http://www.augustinus.it/italiano/consenso_evangelisti/consenso_evangelisti_1_note.htm" TargetMode="External"/><Relationship Id="rId4" Type="http://schemas.openxmlformats.org/officeDocument/2006/relationships/hyperlink" Target="http://www.augustinus.it/italiano/consenso_evangelisti/consenso_evangelisti_1_note.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22</Pages>
  <Words>9747</Words>
  <Characters>55560</Characters>
  <Application>Microsoft Office Word</Application>
  <DocSecurity>0</DocSecurity>
  <Lines>463</Lines>
  <Paragraphs>130</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65177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Davide Arcangeli</cp:lastModifiedBy>
  <cp:revision>6</cp:revision>
  <dcterms:created xsi:type="dcterms:W3CDTF">2015-02-06T15:16:00Z</dcterms:created>
  <dcterms:modified xsi:type="dcterms:W3CDTF">2015-02-06T15:26:00Z</dcterms:modified>
</cp:coreProperties>
</file>