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</w:p>
    <w:p w:rsid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>
        <w:rPr>
          <w:rFonts w:ascii="Calibri" w:eastAsia="Times New Roman" w:hAnsi="Calibri" w:cs="Times New Roman"/>
          <w:lang w:eastAsia="it-IT"/>
        </w:rPr>
        <w:t>SCHEDA SUI GENERI LETTERARI DEI SALMI</w:t>
      </w:r>
      <w:r w:rsidR="007C2893">
        <w:rPr>
          <w:rFonts w:ascii="Calibri" w:eastAsia="Times New Roman" w:hAnsi="Calibri" w:cs="Times New Roman"/>
          <w:lang w:eastAsia="it-IT"/>
        </w:rPr>
        <w:t xml:space="preserve"> (14/11)</w:t>
      </w:r>
      <w:bookmarkStart w:id="0" w:name="_GoBack"/>
      <w:bookmarkEnd w:id="0"/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 xml:space="preserve">Che cos’è un genere letterario? Cos’è il </w:t>
      </w:r>
      <w:proofErr w:type="spellStart"/>
      <w:r w:rsidRPr="001731A6">
        <w:rPr>
          <w:rFonts w:ascii="Calibri" w:eastAsia="Times New Roman" w:hAnsi="Calibri" w:cs="Times New Roman"/>
          <w:i/>
          <w:lang w:eastAsia="it-IT"/>
        </w:rPr>
        <w:t>Sitz</w:t>
      </w:r>
      <w:proofErr w:type="spellEnd"/>
      <w:r w:rsidRPr="001731A6">
        <w:rPr>
          <w:rFonts w:ascii="Calibri" w:eastAsia="Times New Roman" w:hAnsi="Calibri" w:cs="Times New Roman"/>
          <w:i/>
          <w:lang w:eastAsia="it-IT"/>
        </w:rPr>
        <w:t xml:space="preserve"> </w:t>
      </w:r>
      <w:proofErr w:type="spellStart"/>
      <w:r w:rsidRPr="001731A6">
        <w:rPr>
          <w:rFonts w:ascii="Calibri" w:eastAsia="Times New Roman" w:hAnsi="Calibri" w:cs="Times New Roman"/>
          <w:i/>
          <w:lang w:eastAsia="it-IT"/>
        </w:rPr>
        <w:t>im</w:t>
      </w:r>
      <w:proofErr w:type="spellEnd"/>
      <w:r w:rsidRPr="001731A6">
        <w:rPr>
          <w:rFonts w:ascii="Calibri" w:eastAsia="Times New Roman" w:hAnsi="Calibri" w:cs="Times New Roman"/>
          <w:i/>
          <w:lang w:eastAsia="it-IT"/>
        </w:rPr>
        <w:t xml:space="preserve"> </w:t>
      </w:r>
      <w:proofErr w:type="spellStart"/>
      <w:r w:rsidRPr="001731A6">
        <w:rPr>
          <w:rFonts w:ascii="Calibri" w:eastAsia="Times New Roman" w:hAnsi="Calibri" w:cs="Times New Roman"/>
          <w:i/>
          <w:lang w:eastAsia="it-IT"/>
        </w:rPr>
        <w:t>Leben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di un genere letterario? Quali sono i principali generi letterari dei Salmi? 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>Un genere letterario è definibile come un procedimento espressivo proprio di una data epoca e di un determinato ambiente culturale, atto a manifestarne pensieri e sentimenti. Tali procedimenti possono essere orali o scritti, e anzi molti generi letterari conosciuti sono nati e si sono evoluti inizialmente come forme di espressione orale. È il caso, ad esempio, dell’epica classica e della parabola biblica.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>Si possono sintetizzare quattro caratteristiche per l’individuazione di un genere letterario:</w:t>
      </w:r>
    </w:p>
    <w:p w:rsidR="001731A6" w:rsidRPr="001731A6" w:rsidRDefault="001731A6" w:rsidP="00081CDF">
      <w:pPr>
        <w:numPr>
          <w:ilvl w:val="0"/>
          <w:numId w:val="1"/>
        </w:numPr>
        <w:contextualSpacing/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>Una tematica particolare, come il regno di Dio per le parabole</w:t>
      </w:r>
    </w:p>
    <w:p w:rsidR="001731A6" w:rsidRPr="001731A6" w:rsidRDefault="001731A6" w:rsidP="00081CDF">
      <w:pPr>
        <w:numPr>
          <w:ilvl w:val="0"/>
          <w:numId w:val="1"/>
        </w:numPr>
        <w:contextualSpacing/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>Una struttura o forma interna peculiare, come la comparazione.</w:t>
      </w:r>
    </w:p>
    <w:p w:rsidR="001731A6" w:rsidRPr="001731A6" w:rsidRDefault="001731A6" w:rsidP="00081CDF">
      <w:pPr>
        <w:numPr>
          <w:ilvl w:val="0"/>
          <w:numId w:val="1"/>
        </w:numPr>
        <w:contextualSpacing/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>Un repertorio di procedimenti correnti, come immagini della vita quotidiana.</w:t>
      </w:r>
    </w:p>
    <w:p w:rsidR="001731A6" w:rsidRPr="001731A6" w:rsidRDefault="001731A6" w:rsidP="00081CDF">
      <w:pPr>
        <w:numPr>
          <w:ilvl w:val="0"/>
          <w:numId w:val="1"/>
        </w:numPr>
        <w:contextualSpacing/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 xml:space="preserve">Un fattore esterno, quale </w:t>
      </w:r>
      <w:proofErr w:type="spellStart"/>
      <w:r w:rsidRPr="001731A6">
        <w:rPr>
          <w:rFonts w:ascii="Calibri" w:eastAsia="Times New Roman" w:hAnsi="Calibri" w:cs="Times New Roman"/>
          <w:i/>
          <w:lang w:eastAsia="it-IT"/>
        </w:rPr>
        <w:t>Sitz</w:t>
      </w:r>
      <w:proofErr w:type="spellEnd"/>
      <w:r w:rsidRPr="001731A6">
        <w:rPr>
          <w:rFonts w:ascii="Calibri" w:eastAsia="Times New Roman" w:hAnsi="Calibri" w:cs="Times New Roman"/>
          <w:i/>
          <w:lang w:eastAsia="it-IT"/>
        </w:rPr>
        <w:t xml:space="preserve"> </w:t>
      </w:r>
      <w:proofErr w:type="spellStart"/>
      <w:r w:rsidRPr="001731A6">
        <w:rPr>
          <w:rFonts w:ascii="Calibri" w:eastAsia="Times New Roman" w:hAnsi="Calibri" w:cs="Times New Roman"/>
          <w:i/>
          <w:lang w:eastAsia="it-IT"/>
        </w:rPr>
        <w:t>im</w:t>
      </w:r>
      <w:proofErr w:type="spellEnd"/>
      <w:r w:rsidRPr="001731A6">
        <w:rPr>
          <w:rFonts w:ascii="Calibri" w:eastAsia="Times New Roman" w:hAnsi="Calibri" w:cs="Times New Roman"/>
          <w:i/>
          <w:lang w:eastAsia="it-IT"/>
        </w:rPr>
        <w:t xml:space="preserve"> </w:t>
      </w:r>
      <w:proofErr w:type="spellStart"/>
      <w:r w:rsidRPr="001731A6">
        <w:rPr>
          <w:rFonts w:ascii="Calibri" w:eastAsia="Times New Roman" w:hAnsi="Calibri" w:cs="Times New Roman"/>
          <w:i/>
          <w:lang w:eastAsia="it-IT"/>
        </w:rPr>
        <w:t>Leben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o contesto sociale, come il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rabbì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di fronte ai discepoli.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 xml:space="preserve"> L’espressione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Sitz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im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Leben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è stata coniata dall’esegeta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Gunkel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, il quale affermava che chi vuole capire un genere letterario antico deve prima chiedersi dove sono le sue radici nella vita: così il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Sitz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im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Leben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è precisamente il contesto esistenziale nel quale e per il quale sono nati i testi letterari.</w:t>
      </w:r>
    </w:p>
    <w:p w:rsid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>
        <w:rPr>
          <w:rFonts w:ascii="Calibri" w:eastAsia="Times New Roman" w:hAnsi="Calibri" w:cs="Times New Roman"/>
          <w:lang w:eastAsia="it-IT"/>
        </w:rPr>
        <w:t xml:space="preserve">I generi letterari dei Salmi sono: 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 xml:space="preserve"> </w:t>
      </w:r>
      <w:r>
        <w:rPr>
          <w:rFonts w:ascii="Calibri" w:eastAsia="Times New Roman" w:hAnsi="Calibri" w:cs="Times New Roman"/>
          <w:lang w:eastAsia="it-IT"/>
        </w:rPr>
        <w:t xml:space="preserve">I </w:t>
      </w:r>
      <w:r w:rsidRPr="001731A6">
        <w:rPr>
          <w:rFonts w:ascii="Calibri" w:eastAsia="Times New Roman" w:hAnsi="Calibri" w:cs="Times New Roman"/>
          <w:lang w:eastAsia="it-IT"/>
        </w:rPr>
        <w:t>canti di Sion, che celebrano la città di Sion e il tempio,</w:t>
      </w:r>
      <w:r>
        <w:rPr>
          <w:rFonts w:ascii="Calibri" w:eastAsia="Times New Roman" w:hAnsi="Calibri" w:cs="Times New Roman"/>
          <w:lang w:eastAsia="it-IT"/>
        </w:rPr>
        <w:t xml:space="preserve"> e rimandano ad eventi di culto, come i salmi di p</w:t>
      </w:r>
      <w:r w:rsidRPr="001731A6">
        <w:rPr>
          <w:rFonts w:ascii="Calibri" w:eastAsia="Times New Roman" w:hAnsi="Calibri" w:cs="Times New Roman"/>
          <w:lang w:eastAsia="it-IT"/>
        </w:rPr>
        <w:t xml:space="preserve">ellegrinaggio </w:t>
      </w:r>
      <w:r>
        <w:rPr>
          <w:rFonts w:ascii="Calibri" w:eastAsia="Times New Roman" w:hAnsi="Calibri" w:cs="Times New Roman"/>
          <w:lang w:eastAsia="it-IT"/>
        </w:rPr>
        <w:t>(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Sal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122 e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</w:t>
      </w:r>
      <w:r>
        <w:rPr>
          <w:rFonts w:ascii="Calibri" w:eastAsia="Times New Roman" w:hAnsi="Calibri" w:cs="Times New Roman"/>
          <w:lang w:eastAsia="it-IT"/>
        </w:rPr>
        <w:t>al</w:t>
      </w:r>
      <w:proofErr w:type="spellEnd"/>
      <w:r>
        <w:rPr>
          <w:rFonts w:ascii="Calibri" w:eastAsia="Times New Roman" w:hAnsi="Calibri" w:cs="Times New Roman"/>
          <w:lang w:eastAsia="it-IT"/>
        </w:rPr>
        <w:t xml:space="preserve"> 84). In questo contesto si collocano anche gli inni</w:t>
      </w:r>
      <w:r w:rsidRPr="001731A6">
        <w:rPr>
          <w:rFonts w:ascii="Calibri" w:eastAsia="Times New Roman" w:hAnsi="Calibri" w:cs="Times New Roman"/>
          <w:lang w:eastAsia="it-IT"/>
        </w:rPr>
        <w:t xml:space="preserve"> C</w:t>
      </w:r>
      <w:r>
        <w:rPr>
          <w:rFonts w:ascii="Calibri" w:eastAsia="Times New Roman" w:hAnsi="Calibri" w:cs="Times New Roman"/>
          <w:lang w:eastAsia="it-IT"/>
        </w:rPr>
        <w:t>on questo concetto, ossia</w:t>
      </w:r>
      <w:r w:rsidRPr="001731A6">
        <w:rPr>
          <w:rFonts w:ascii="Calibri" w:eastAsia="Times New Roman" w:hAnsi="Calibri" w:cs="Times New Roman"/>
          <w:lang w:eastAsia="it-IT"/>
        </w:rPr>
        <w:t xml:space="preserve"> quel grande gruppo di Salmi il cui contenuto essenziale è</w:t>
      </w:r>
      <w:r>
        <w:rPr>
          <w:rFonts w:ascii="Calibri" w:eastAsia="Times New Roman" w:hAnsi="Calibri" w:cs="Times New Roman"/>
          <w:lang w:eastAsia="it-IT"/>
        </w:rPr>
        <w:t xml:space="preserve"> la celebrazione di Dio. </w:t>
      </w:r>
      <w:r w:rsidRPr="001731A6">
        <w:rPr>
          <w:rFonts w:ascii="Calibri" w:eastAsia="Times New Roman" w:hAnsi="Calibri" w:cs="Times New Roman"/>
          <w:lang w:eastAsia="it-IT"/>
        </w:rPr>
        <w:t xml:space="preserve"> Altro genere di Inno è l’inno imperativo, nel quale i partecipanti al culto vengono invitati a celebrare YHWH, es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Sal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117. Le due forme</w:t>
      </w:r>
      <w:r>
        <w:rPr>
          <w:rFonts w:ascii="Calibri" w:eastAsia="Times New Roman" w:hAnsi="Calibri" w:cs="Times New Roman"/>
          <w:lang w:eastAsia="it-IT"/>
        </w:rPr>
        <w:t xml:space="preserve"> sono unite nel </w:t>
      </w:r>
      <w:proofErr w:type="spellStart"/>
      <w:r>
        <w:rPr>
          <w:rFonts w:ascii="Calibri" w:eastAsia="Times New Roman" w:hAnsi="Calibri" w:cs="Times New Roman"/>
          <w:lang w:eastAsia="it-IT"/>
        </w:rPr>
        <w:t>Sal</w:t>
      </w:r>
      <w:proofErr w:type="spellEnd"/>
      <w:r>
        <w:rPr>
          <w:rFonts w:ascii="Calibri" w:eastAsia="Times New Roman" w:hAnsi="Calibri" w:cs="Times New Roman"/>
          <w:lang w:eastAsia="it-IT"/>
        </w:rPr>
        <w:t xml:space="preserve"> 136.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 xml:space="preserve">Poi ci sono gli inni di YHWH –RE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Sal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47; 93; 96 -99. Essi celebrano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yhwh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come re usando la formula stereotipa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ihwh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melek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>.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>C’erano poi culti di lamentazione e di intercessione, che coinvolgevano il popolo nella sua totalità. Come il lamenti del popolo per la distruzione del tempio (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Sal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74; 79). </w:t>
      </w:r>
      <w:r>
        <w:rPr>
          <w:rFonts w:ascii="Calibri" w:eastAsia="Times New Roman" w:hAnsi="Calibri" w:cs="Times New Roman"/>
          <w:lang w:eastAsia="it-IT"/>
        </w:rPr>
        <w:t>Vi si trovano la d</w:t>
      </w:r>
      <w:r w:rsidRPr="001731A6">
        <w:rPr>
          <w:rFonts w:ascii="Calibri" w:eastAsia="Times New Roman" w:hAnsi="Calibri" w:cs="Times New Roman"/>
          <w:lang w:eastAsia="it-IT"/>
        </w:rPr>
        <w:t xml:space="preserve">escrizione dello stato </w:t>
      </w:r>
      <w:r>
        <w:rPr>
          <w:rFonts w:ascii="Calibri" w:eastAsia="Times New Roman" w:hAnsi="Calibri" w:cs="Times New Roman"/>
          <w:lang w:eastAsia="it-IT"/>
        </w:rPr>
        <w:t>di necessità e il</w:t>
      </w:r>
      <w:r w:rsidRPr="001731A6">
        <w:rPr>
          <w:rFonts w:ascii="Calibri" w:eastAsia="Times New Roman" w:hAnsi="Calibri" w:cs="Times New Roman"/>
          <w:lang w:eastAsia="it-IT"/>
        </w:rPr>
        <w:t xml:space="preserve"> lamento, con l’interrogativo </w:t>
      </w:r>
      <w:r>
        <w:rPr>
          <w:rFonts w:ascii="Calibri" w:eastAsia="Times New Roman" w:hAnsi="Calibri" w:cs="Times New Roman"/>
          <w:lang w:eastAsia="it-IT"/>
        </w:rPr>
        <w:t xml:space="preserve">sul </w:t>
      </w:r>
      <w:r w:rsidRPr="001731A6">
        <w:rPr>
          <w:rFonts w:ascii="Calibri" w:eastAsia="Times New Roman" w:hAnsi="Calibri" w:cs="Times New Roman"/>
          <w:lang w:eastAsia="it-IT"/>
        </w:rPr>
        <w:t xml:space="preserve">perché e </w:t>
      </w:r>
      <w:r>
        <w:rPr>
          <w:rFonts w:ascii="Calibri" w:eastAsia="Times New Roman" w:hAnsi="Calibri" w:cs="Times New Roman"/>
          <w:lang w:eastAsia="it-IT"/>
        </w:rPr>
        <w:t xml:space="preserve">insieme la </w:t>
      </w:r>
      <w:r w:rsidRPr="001731A6">
        <w:rPr>
          <w:rFonts w:ascii="Calibri" w:eastAsia="Times New Roman" w:hAnsi="Calibri" w:cs="Times New Roman"/>
          <w:lang w:eastAsia="it-IT"/>
        </w:rPr>
        <w:t>richiesta di salvezza.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>La maggiore parte degli inni sono canti della comunità riunita, ma troviamo anche, come genere a sé, l’inno dell’individuo, in cui l’orante parla alla prima persona singolare. Questo genere era in origine collegato con lamenti particolari. Preghiere di ammalati (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Sal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38 o 88), preghiere di un perseguitato (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Sal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7 o 17). </w:t>
      </w:r>
      <w:r>
        <w:rPr>
          <w:rFonts w:ascii="Calibri" w:eastAsia="Times New Roman" w:hAnsi="Calibri" w:cs="Times New Roman"/>
          <w:lang w:eastAsia="it-IT"/>
        </w:rPr>
        <w:t xml:space="preserve">Nel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Sal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22 la sofferenza individuale dell’orante viene ricollocata nel più vasto contesto della storia di Israele dall’epoca de p</w:t>
      </w:r>
      <w:r>
        <w:rPr>
          <w:rFonts w:ascii="Calibri" w:eastAsia="Times New Roman" w:hAnsi="Calibri" w:cs="Times New Roman"/>
          <w:lang w:eastAsia="it-IT"/>
        </w:rPr>
        <w:t>adri.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>
        <w:rPr>
          <w:rFonts w:ascii="Calibri" w:eastAsia="Times New Roman" w:hAnsi="Calibri" w:cs="Times New Roman"/>
          <w:lang w:eastAsia="it-IT"/>
        </w:rPr>
        <w:t xml:space="preserve">Ci sono poi i </w:t>
      </w:r>
      <w:r w:rsidRPr="001731A6">
        <w:rPr>
          <w:rFonts w:ascii="Calibri" w:eastAsia="Times New Roman" w:hAnsi="Calibri" w:cs="Times New Roman"/>
          <w:lang w:eastAsia="it-IT"/>
        </w:rPr>
        <w:t xml:space="preserve">Salmi penitenziali dove il tema dominante è il peccato individuale come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Sal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51 e 130.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 w:rsidRPr="001731A6">
        <w:rPr>
          <w:rFonts w:ascii="Calibri" w:eastAsia="Times New Roman" w:hAnsi="Calibri" w:cs="Times New Roman"/>
          <w:lang w:eastAsia="it-IT"/>
        </w:rPr>
        <w:t xml:space="preserve">Talvolta vengono menzionati sacrifici che l’orante intende presentare. Il termine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todah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indica il sacrificio di ringraziamento, che da origine al canto di ringraziamento dell’individuo. (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cfr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116, 7) o </w:t>
      </w:r>
      <w:proofErr w:type="spellStart"/>
      <w:r w:rsidRPr="001731A6">
        <w:rPr>
          <w:rFonts w:ascii="Calibri" w:eastAsia="Times New Roman" w:hAnsi="Calibri" w:cs="Times New Roman"/>
          <w:lang w:eastAsia="it-IT"/>
        </w:rPr>
        <w:t>Sal</w:t>
      </w:r>
      <w:proofErr w:type="spellEnd"/>
      <w:r w:rsidRPr="001731A6">
        <w:rPr>
          <w:rFonts w:ascii="Calibri" w:eastAsia="Times New Roman" w:hAnsi="Calibri" w:cs="Times New Roman"/>
          <w:lang w:eastAsia="it-IT"/>
        </w:rPr>
        <w:t xml:space="preserve"> 30.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  <w:r>
        <w:rPr>
          <w:rFonts w:ascii="Calibri" w:eastAsia="Times New Roman" w:hAnsi="Calibri" w:cs="Times New Roman"/>
          <w:lang w:eastAsia="it-IT"/>
        </w:rPr>
        <w:t xml:space="preserve">Infine ci sono  i </w:t>
      </w:r>
      <w:r w:rsidRPr="001731A6">
        <w:rPr>
          <w:rFonts w:ascii="Calibri" w:eastAsia="Times New Roman" w:hAnsi="Calibri" w:cs="Times New Roman"/>
          <w:lang w:eastAsia="it-IT"/>
        </w:rPr>
        <w:t>Salmi sapienziali in cui compaiono elementi sapienziali all’interno (</w:t>
      </w:r>
      <w:proofErr w:type="spellStart"/>
      <w:r>
        <w:rPr>
          <w:rFonts w:ascii="Calibri" w:eastAsia="Times New Roman" w:hAnsi="Calibri" w:cs="Times New Roman"/>
          <w:lang w:eastAsia="it-IT"/>
        </w:rPr>
        <w:t>cfr</w:t>
      </w:r>
      <w:proofErr w:type="spellEnd"/>
      <w:r>
        <w:rPr>
          <w:rFonts w:ascii="Calibri" w:eastAsia="Times New Roman" w:hAnsi="Calibri" w:cs="Times New Roman"/>
          <w:lang w:eastAsia="it-IT"/>
        </w:rPr>
        <w:t xml:space="preserve"> </w:t>
      </w:r>
      <w:proofErr w:type="spellStart"/>
      <w:r>
        <w:rPr>
          <w:rFonts w:ascii="Calibri" w:eastAsia="Times New Roman" w:hAnsi="Calibri" w:cs="Times New Roman"/>
          <w:lang w:eastAsia="it-IT"/>
        </w:rPr>
        <w:t>Sal</w:t>
      </w:r>
      <w:proofErr w:type="spellEnd"/>
      <w:r>
        <w:rPr>
          <w:rFonts w:ascii="Calibri" w:eastAsia="Times New Roman" w:hAnsi="Calibri" w:cs="Times New Roman"/>
          <w:lang w:eastAsia="it-IT"/>
        </w:rPr>
        <w:t xml:space="preserve"> 1; 34;</w:t>
      </w:r>
      <w:r w:rsidRPr="001731A6">
        <w:rPr>
          <w:rFonts w:ascii="Calibri" w:eastAsia="Times New Roman" w:hAnsi="Calibri" w:cs="Times New Roman"/>
          <w:lang w:eastAsia="it-IT"/>
        </w:rPr>
        <w:t xml:space="preserve"> 119).</w:t>
      </w:r>
    </w:p>
    <w:p w:rsidR="001731A6" w:rsidRPr="001731A6" w:rsidRDefault="001731A6" w:rsidP="00081CDF">
      <w:pPr>
        <w:jc w:val="both"/>
        <w:rPr>
          <w:rFonts w:ascii="Calibri" w:eastAsia="Times New Roman" w:hAnsi="Calibri" w:cs="Times New Roman"/>
          <w:lang w:eastAsia="it-IT"/>
        </w:rPr>
      </w:pPr>
    </w:p>
    <w:sectPr w:rsidR="001731A6" w:rsidRPr="001731A6">
      <w:headerReference w:type="default" r:id="rId9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6F32" w:rsidRDefault="00046F32" w:rsidP="00081CDF">
      <w:pPr>
        <w:spacing w:after="0" w:line="240" w:lineRule="auto"/>
      </w:pPr>
      <w:r>
        <w:separator/>
      </w:r>
    </w:p>
  </w:endnote>
  <w:endnote w:type="continuationSeparator" w:id="0">
    <w:p w:rsidR="00046F32" w:rsidRDefault="00046F32" w:rsidP="00081CD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6F32" w:rsidRDefault="00046F32" w:rsidP="00081CDF">
      <w:pPr>
        <w:spacing w:after="0" w:line="240" w:lineRule="auto"/>
      </w:pPr>
      <w:r>
        <w:separator/>
      </w:r>
    </w:p>
  </w:footnote>
  <w:footnote w:type="continuationSeparator" w:id="0">
    <w:p w:rsidR="00046F32" w:rsidRDefault="00046F32" w:rsidP="00081CD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81CDF" w:rsidRDefault="00081CDF">
    <w:pPr>
      <w:pStyle w:val="Intestazione"/>
    </w:pPr>
    <w:r>
      <w:t>I generi letterari – prof. d. Davide Arcangeli</w:t>
    </w:r>
  </w:p>
  <w:p w:rsidR="00081CDF" w:rsidRDefault="00081CDF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FA54EC1"/>
    <w:multiLevelType w:val="hybridMultilevel"/>
    <w:tmpl w:val="F98C0388"/>
    <w:lvl w:ilvl="0" w:tplc="473053B6">
      <w:start w:val="2"/>
      <w:numFmt w:val="bullet"/>
      <w:lvlText w:val="-"/>
      <w:lvlJc w:val="left"/>
      <w:pPr>
        <w:ind w:left="720" w:hanging="360"/>
      </w:pPr>
      <w:rPr>
        <w:rFonts w:ascii="Calibri" w:eastAsiaTheme="minorEastAsia" w:hAnsi="Calibri" w:cstheme="minorBid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5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1A6"/>
    <w:rsid w:val="00046F32"/>
    <w:rsid w:val="00081CDF"/>
    <w:rsid w:val="001731A6"/>
    <w:rsid w:val="003144F7"/>
    <w:rsid w:val="007C2893"/>
    <w:rsid w:val="00CC62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81C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1CDF"/>
  </w:style>
  <w:style w:type="paragraph" w:styleId="Pidipagina">
    <w:name w:val="footer"/>
    <w:basedOn w:val="Normale"/>
    <w:link w:val="PidipaginaCarattere"/>
    <w:uiPriority w:val="99"/>
    <w:unhideWhenUsed/>
    <w:rsid w:val="00081C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1CD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1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1CD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081C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81CDF"/>
  </w:style>
  <w:style w:type="paragraph" w:styleId="Pidipagina">
    <w:name w:val="footer"/>
    <w:basedOn w:val="Normale"/>
    <w:link w:val="PidipaginaCarattere"/>
    <w:uiPriority w:val="99"/>
    <w:unhideWhenUsed/>
    <w:rsid w:val="00081CD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81CDF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81C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81CD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D14D95-D5C3-49E4-ACA0-88DA96895D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461</Words>
  <Characters>2631</Characters>
  <Application>Microsoft Office Word</Application>
  <DocSecurity>0</DocSecurity>
  <Lines>21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2012-11-14T11:14:00Z</cp:lastPrinted>
  <dcterms:created xsi:type="dcterms:W3CDTF">2012-11-14T10:43:00Z</dcterms:created>
  <dcterms:modified xsi:type="dcterms:W3CDTF">2012-11-14T11:37:00Z</dcterms:modified>
</cp:coreProperties>
</file>