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4649" w:rsidRDefault="003B4649" w:rsidP="003B4649">
      <w:pPr>
        <w:jc w:val="both"/>
      </w:pPr>
    </w:p>
    <w:p w:rsidR="003B4649" w:rsidRPr="003B4649" w:rsidRDefault="001D46D7" w:rsidP="003B4649">
      <w:pPr>
        <w:jc w:val="both"/>
        <w:rPr>
          <w:sz w:val="32"/>
        </w:rPr>
      </w:pPr>
      <w:bookmarkStart w:id="0" w:name="_GoBack"/>
      <w:bookmarkEnd w:id="0"/>
      <w:r>
        <w:rPr>
          <w:sz w:val="32"/>
        </w:rPr>
        <w:t>CANONE EBRAICO</w:t>
      </w:r>
    </w:p>
    <w:p w:rsidR="00A17746" w:rsidRDefault="00A17746" w:rsidP="003B4649">
      <w:pPr>
        <w:jc w:val="both"/>
      </w:pPr>
      <w:r w:rsidRPr="003B4649">
        <w:rPr>
          <w:sz w:val="32"/>
        </w:rPr>
        <w:t>I</w:t>
      </w:r>
      <w:r>
        <w:t xml:space="preserve">l canone dei libri sacri per gli ebrei comprende in definitiva 24 libri (il numero però diventa 39 contando separatamente i dodici profeti minori, i due Libri di Samuele, i due Libri dei Re, Esdra e </w:t>
      </w:r>
      <w:proofErr w:type="spellStart"/>
      <w:r>
        <w:t>Neemia</w:t>
      </w:r>
      <w:proofErr w:type="spellEnd"/>
      <w:r>
        <w:t>, e i due Libri delle Cronache, ma il numero 24 è legato maggiormente alla tradizione).</w:t>
      </w:r>
    </w:p>
    <w:p w:rsidR="00A17746" w:rsidRPr="00850948" w:rsidRDefault="00A17746" w:rsidP="003B4649">
      <w:pPr>
        <w:jc w:val="both"/>
        <w:rPr>
          <w:b/>
        </w:rPr>
      </w:pPr>
      <w:r>
        <w:t xml:space="preserve"> </w:t>
      </w:r>
      <w:proofErr w:type="spellStart"/>
      <w:r w:rsidRPr="00850948">
        <w:rPr>
          <w:rFonts w:ascii="Arial" w:hAnsi="Arial" w:cs="Arial"/>
          <w:b/>
          <w:sz w:val="24"/>
        </w:rPr>
        <w:t>תורה</w:t>
      </w:r>
      <w:proofErr w:type="spellEnd"/>
      <w:r w:rsidRPr="00850948">
        <w:rPr>
          <w:b/>
          <w:sz w:val="24"/>
        </w:rPr>
        <w:t xml:space="preserve"> Torah (Legge):</w:t>
      </w:r>
    </w:p>
    <w:p w:rsidR="00850948" w:rsidRDefault="00A17746" w:rsidP="003B4649">
      <w:pPr>
        <w:jc w:val="both"/>
      </w:pPr>
      <w:r>
        <w:t xml:space="preserve"> 1. </w:t>
      </w:r>
      <w:proofErr w:type="spellStart"/>
      <w:r>
        <w:rPr>
          <w:rFonts w:ascii="Arial" w:hAnsi="Arial" w:cs="Arial"/>
        </w:rPr>
        <w:t>בראשית</w:t>
      </w:r>
      <w:proofErr w:type="spellEnd"/>
      <w:r>
        <w:t xml:space="preserve"> (</w:t>
      </w:r>
      <w:proofErr w:type="spellStart"/>
      <w:r>
        <w:t>Bereshìt</w:t>
      </w:r>
      <w:proofErr w:type="spellEnd"/>
      <w:r>
        <w:t xml:space="preserve">, in principio) - Genesi 2. </w:t>
      </w:r>
      <w:proofErr w:type="spellStart"/>
      <w:r>
        <w:rPr>
          <w:rFonts w:ascii="Arial" w:hAnsi="Arial" w:cs="Arial"/>
        </w:rPr>
        <w:t>שמות</w:t>
      </w:r>
      <w:proofErr w:type="spellEnd"/>
      <w:r>
        <w:t xml:space="preserve"> (</w:t>
      </w:r>
      <w:proofErr w:type="spellStart"/>
      <w:r>
        <w:t>Shemòt</w:t>
      </w:r>
      <w:proofErr w:type="spellEnd"/>
      <w:r>
        <w:t xml:space="preserve">, nomi) - Esodo 3. </w:t>
      </w:r>
      <w:proofErr w:type="spellStart"/>
      <w:r>
        <w:rPr>
          <w:rFonts w:ascii="Arial" w:hAnsi="Arial" w:cs="Arial"/>
        </w:rPr>
        <w:t>ויקרא</w:t>
      </w:r>
      <w:proofErr w:type="spellEnd"/>
      <w:r>
        <w:t xml:space="preserve"> (</w:t>
      </w:r>
      <w:proofErr w:type="spellStart"/>
      <w:r>
        <w:t>Wayqrà</w:t>
      </w:r>
      <w:proofErr w:type="spellEnd"/>
      <w:r>
        <w:t xml:space="preserve">, e chiamò) - Levitico 4. </w:t>
      </w:r>
      <w:proofErr w:type="spellStart"/>
      <w:r>
        <w:rPr>
          <w:rFonts w:ascii="Arial" w:hAnsi="Arial" w:cs="Arial"/>
        </w:rPr>
        <w:t>במדבר</w:t>
      </w:r>
      <w:proofErr w:type="spellEnd"/>
      <w:r>
        <w:t xml:space="preserve"> (</w:t>
      </w:r>
      <w:proofErr w:type="spellStart"/>
      <w:r>
        <w:t>Bemidbàr</w:t>
      </w:r>
      <w:proofErr w:type="spellEnd"/>
      <w:r>
        <w:t xml:space="preserve">, nel deserto) - Numeri 5. </w:t>
      </w:r>
      <w:proofErr w:type="spellStart"/>
      <w:r>
        <w:rPr>
          <w:rFonts w:ascii="Arial" w:hAnsi="Arial" w:cs="Arial"/>
        </w:rPr>
        <w:t>דברים</w:t>
      </w:r>
      <w:proofErr w:type="spellEnd"/>
      <w:r>
        <w:t xml:space="preserve"> (</w:t>
      </w:r>
      <w:proofErr w:type="spellStart"/>
      <w:r>
        <w:t>Devarìm</w:t>
      </w:r>
      <w:proofErr w:type="spellEnd"/>
      <w:r>
        <w:t xml:space="preserve">, parole) - Deuteronomio </w:t>
      </w:r>
      <w:proofErr w:type="spellStart"/>
      <w:r>
        <w:rPr>
          <w:rFonts w:ascii="Arial" w:hAnsi="Arial" w:cs="Arial"/>
        </w:rPr>
        <w:t>נביאים</w:t>
      </w:r>
      <w:proofErr w:type="spellEnd"/>
      <w:r>
        <w:t xml:space="preserve"> </w:t>
      </w:r>
    </w:p>
    <w:p w:rsidR="00A17746" w:rsidRDefault="00A17746" w:rsidP="003B4649">
      <w:pPr>
        <w:jc w:val="both"/>
      </w:pPr>
      <w:proofErr w:type="spellStart"/>
      <w:r>
        <w:t>Nevi'im</w:t>
      </w:r>
      <w:proofErr w:type="spellEnd"/>
      <w:r>
        <w:t xml:space="preserve"> (Profeti):</w:t>
      </w:r>
    </w:p>
    <w:p w:rsidR="00A17746" w:rsidRPr="00850948" w:rsidRDefault="00A17746" w:rsidP="003B4649">
      <w:pPr>
        <w:jc w:val="both"/>
        <w:rPr>
          <w:b/>
        </w:rPr>
      </w:pPr>
      <w:r w:rsidRPr="00850948">
        <w:rPr>
          <w:b/>
        </w:rPr>
        <w:t xml:space="preserve"> </w:t>
      </w:r>
      <w:proofErr w:type="spellStart"/>
      <w:r w:rsidRPr="00850948">
        <w:rPr>
          <w:rFonts w:ascii="Arial" w:hAnsi="Arial" w:cs="Arial"/>
          <w:b/>
          <w:sz w:val="24"/>
        </w:rPr>
        <w:t>נביאים</w:t>
      </w:r>
      <w:proofErr w:type="spellEnd"/>
      <w:r w:rsidRPr="00850948">
        <w:rPr>
          <w:b/>
          <w:sz w:val="24"/>
        </w:rPr>
        <w:t xml:space="preserve"> </w:t>
      </w:r>
      <w:proofErr w:type="spellStart"/>
      <w:r w:rsidRPr="00850948">
        <w:rPr>
          <w:rFonts w:ascii="Arial" w:hAnsi="Arial" w:cs="Arial"/>
          <w:b/>
          <w:sz w:val="24"/>
        </w:rPr>
        <w:t>ראשונים</w:t>
      </w:r>
      <w:proofErr w:type="spellEnd"/>
      <w:r w:rsidRPr="00850948">
        <w:rPr>
          <w:b/>
          <w:sz w:val="24"/>
        </w:rPr>
        <w:t xml:space="preserve"> (</w:t>
      </w:r>
      <w:proofErr w:type="spellStart"/>
      <w:r w:rsidRPr="00850948">
        <w:rPr>
          <w:b/>
          <w:sz w:val="24"/>
        </w:rPr>
        <w:t>Neviìm</w:t>
      </w:r>
      <w:proofErr w:type="spellEnd"/>
      <w:r w:rsidRPr="00850948">
        <w:rPr>
          <w:b/>
          <w:sz w:val="24"/>
        </w:rPr>
        <w:t xml:space="preserve"> </w:t>
      </w:r>
      <w:proofErr w:type="spellStart"/>
      <w:r w:rsidRPr="00850948">
        <w:rPr>
          <w:b/>
          <w:sz w:val="24"/>
        </w:rPr>
        <w:t>rishonim</w:t>
      </w:r>
      <w:proofErr w:type="spellEnd"/>
      <w:r w:rsidRPr="00850948">
        <w:rPr>
          <w:b/>
          <w:sz w:val="24"/>
        </w:rPr>
        <w:t>, pr</w:t>
      </w:r>
      <w:r w:rsidR="00850948" w:rsidRPr="00850948">
        <w:rPr>
          <w:b/>
          <w:sz w:val="24"/>
        </w:rPr>
        <w:t>ofeti anteriori)</w:t>
      </w:r>
      <w:r w:rsidR="00850948">
        <w:rPr>
          <w:b/>
        </w:rPr>
        <w:t xml:space="preserve"> </w:t>
      </w:r>
    </w:p>
    <w:p w:rsidR="00850948" w:rsidRDefault="00A17746" w:rsidP="003B4649">
      <w:pPr>
        <w:jc w:val="both"/>
      </w:pPr>
      <w:r>
        <w:t xml:space="preserve"> 6. </w:t>
      </w:r>
      <w:proofErr w:type="spellStart"/>
      <w:r>
        <w:rPr>
          <w:rFonts w:ascii="Arial" w:hAnsi="Arial" w:cs="Arial"/>
        </w:rPr>
        <w:t>יהושע</w:t>
      </w:r>
      <w:proofErr w:type="spellEnd"/>
      <w:r>
        <w:t xml:space="preserve"> (Yehoshua) - Giosuè 7. </w:t>
      </w:r>
      <w:proofErr w:type="spellStart"/>
      <w:r>
        <w:rPr>
          <w:rFonts w:ascii="Arial" w:hAnsi="Arial" w:cs="Arial"/>
        </w:rPr>
        <w:t>שופטים</w:t>
      </w:r>
      <w:proofErr w:type="spellEnd"/>
      <w:r>
        <w:t xml:space="preserve"> (</w:t>
      </w:r>
      <w:proofErr w:type="spellStart"/>
      <w:r>
        <w:t>Shofetìm</w:t>
      </w:r>
      <w:proofErr w:type="spellEnd"/>
      <w:r>
        <w:t xml:space="preserve">) - Giudici 8. </w:t>
      </w:r>
      <w:proofErr w:type="spellStart"/>
      <w:r>
        <w:rPr>
          <w:rFonts w:ascii="Arial" w:hAnsi="Arial" w:cs="Arial"/>
        </w:rPr>
        <w:t>שמואל</w:t>
      </w:r>
      <w:proofErr w:type="spellEnd"/>
      <w:r>
        <w:t xml:space="preserve"> (</w:t>
      </w:r>
      <w:proofErr w:type="spellStart"/>
      <w:r>
        <w:t>Samuèl</w:t>
      </w:r>
      <w:proofErr w:type="spellEnd"/>
      <w:r>
        <w:t xml:space="preserve">) - Primo e Secondo libro di Samuele 9. </w:t>
      </w:r>
      <w:proofErr w:type="spellStart"/>
      <w:r>
        <w:rPr>
          <w:rFonts w:ascii="Arial" w:hAnsi="Arial" w:cs="Arial"/>
        </w:rPr>
        <w:t>ספר</w:t>
      </w:r>
      <w:proofErr w:type="spellEnd"/>
      <w:r>
        <w:t xml:space="preserve"> </w:t>
      </w:r>
      <w:proofErr w:type="spellStart"/>
      <w:r>
        <w:rPr>
          <w:rFonts w:ascii="Arial" w:hAnsi="Arial" w:cs="Arial"/>
        </w:rPr>
        <w:t>מלכים</w:t>
      </w:r>
      <w:proofErr w:type="spellEnd"/>
      <w:r>
        <w:t xml:space="preserve"> (</w:t>
      </w:r>
      <w:proofErr w:type="spellStart"/>
      <w:r>
        <w:t>sèfer</w:t>
      </w:r>
      <w:proofErr w:type="spellEnd"/>
      <w:r>
        <w:t xml:space="preserve"> </w:t>
      </w:r>
      <w:proofErr w:type="spellStart"/>
      <w:r>
        <w:t>malchìm</w:t>
      </w:r>
      <w:proofErr w:type="spellEnd"/>
      <w:r>
        <w:t xml:space="preserve"> - Libro dei re) - Primo e Secondo libro dei Re</w:t>
      </w:r>
    </w:p>
    <w:p w:rsidR="00A17746" w:rsidRPr="00850948" w:rsidRDefault="00A17746" w:rsidP="003B4649">
      <w:pPr>
        <w:jc w:val="both"/>
        <w:rPr>
          <w:b/>
        </w:rPr>
      </w:pPr>
      <w:r>
        <w:t xml:space="preserve"> </w:t>
      </w:r>
      <w:proofErr w:type="spellStart"/>
      <w:r w:rsidRPr="00850948">
        <w:rPr>
          <w:rFonts w:ascii="Arial" w:hAnsi="Arial" w:cs="Arial"/>
          <w:b/>
          <w:sz w:val="24"/>
        </w:rPr>
        <w:t>נביאים</w:t>
      </w:r>
      <w:proofErr w:type="spellEnd"/>
      <w:r w:rsidRPr="00850948">
        <w:rPr>
          <w:b/>
          <w:sz w:val="24"/>
        </w:rPr>
        <w:t xml:space="preserve"> </w:t>
      </w:r>
      <w:proofErr w:type="spellStart"/>
      <w:r w:rsidRPr="00850948">
        <w:rPr>
          <w:rFonts w:ascii="Arial" w:hAnsi="Arial" w:cs="Arial"/>
          <w:b/>
          <w:sz w:val="24"/>
        </w:rPr>
        <w:t>אחרונים</w:t>
      </w:r>
      <w:proofErr w:type="spellEnd"/>
      <w:r w:rsidRPr="00850948">
        <w:rPr>
          <w:b/>
          <w:sz w:val="24"/>
        </w:rPr>
        <w:t xml:space="preserve"> (</w:t>
      </w:r>
      <w:proofErr w:type="spellStart"/>
      <w:r w:rsidRPr="00850948">
        <w:rPr>
          <w:b/>
          <w:sz w:val="24"/>
        </w:rPr>
        <w:t>Neviìm</w:t>
      </w:r>
      <w:proofErr w:type="spellEnd"/>
      <w:r w:rsidRPr="00850948">
        <w:rPr>
          <w:b/>
          <w:sz w:val="24"/>
        </w:rPr>
        <w:t xml:space="preserve"> </w:t>
      </w:r>
      <w:proofErr w:type="spellStart"/>
      <w:r w:rsidRPr="00850948">
        <w:rPr>
          <w:b/>
          <w:sz w:val="24"/>
        </w:rPr>
        <w:t>aharonim</w:t>
      </w:r>
      <w:proofErr w:type="spellEnd"/>
      <w:r w:rsidRPr="00850948">
        <w:rPr>
          <w:b/>
          <w:sz w:val="24"/>
        </w:rPr>
        <w:t>, profeti posteriori)</w:t>
      </w:r>
    </w:p>
    <w:p w:rsidR="00850948" w:rsidRDefault="00A17746" w:rsidP="003B4649">
      <w:pPr>
        <w:jc w:val="both"/>
      </w:pPr>
      <w:r>
        <w:t xml:space="preserve"> 10.</w:t>
      </w:r>
      <w:r>
        <w:rPr>
          <w:rFonts w:ascii="Arial" w:hAnsi="Arial" w:cs="Arial"/>
        </w:rPr>
        <w:t>ישעיהו</w:t>
      </w:r>
      <w:r>
        <w:t xml:space="preserve"> (</w:t>
      </w:r>
      <w:proofErr w:type="spellStart"/>
      <w:r>
        <w:t>Ysha'ihàu</w:t>
      </w:r>
      <w:proofErr w:type="spellEnd"/>
      <w:r>
        <w:t xml:space="preserve">) - Isaia 11. </w:t>
      </w:r>
      <w:proofErr w:type="spellStart"/>
      <w:r>
        <w:rPr>
          <w:rFonts w:ascii="Arial" w:hAnsi="Arial" w:cs="Arial"/>
        </w:rPr>
        <w:t>ירמיהו</w:t>
      </w:r>
      <w:proofErr w:type="spellEnd"/>
      <w:r>
        <w:t xml:space="preserve"> (</w:t>
      </w:r>
      <w:proofErr w:type="spellStart"/>
      <w:r>
        <w:t>Yermihàu</w:t>
      </w:r>
      <w:proofErr w:type="spellEnd"/>
      <w:r>
        <w:t xml:space="preserve">) - Geremia 12. </w:t>
      </w:r>
      <w:proofErr w:type="spellStart"/>
      <w:r>
        <w:rPr>
          <w:rFonts w:ascii="Arial" w:hAnsi="Arial" w:cs="Arial"/>
        </w:rPr>
        <w:t>יחזקאל</w:t>
      </w:r>
      <w:proofErr w:type="spellEnd"/>
      <w:r>
        <w:t xml:space="preserve"> (</w:t>
      </w:r>
      <w:proofErr w:type="spellStart"/>
      <w:r>
        <w:t>Yehzqè'l</w:t>
      </w:r>
      <w:proofErr w:type="spellEnd"/>
      <w:r>
        <w:t xml:space="preserve">) - Ezechiele 13. </w:t>
      </w:r>
    </w:p>
    <w:p w:rsidR="00F05C2D" w:rsidRDefault="00A17746" w:rsidP="003B4649">
      <w:pPr>
        <w:jc w:val="both"/>
      </w:pPr>
      <w:proofErr w:type="spellStart"/>
      <w:r w:rsidRPr="00850948">
        <w:rPr>
          <w:rFonts w:ascii="Arial" w:hAnsi="Arial" w:cs="Arial"/>
          <w:b/>
        </w:rPr>
        <w:t>תרי</w:t>
      </w:r>
      <w:proofErr w:type="spellEnd"/>
      <w:r w:rsidRPr="00850948">
        <w:rPr>
          <w:b/>
        </w:rPr>
        <w:t xml:space="preserve"> </w:t>
      </w:r>
      <w:proofErr w:type="spellStart"/>
      <w:r w:rsidRPr="00850948">
        <w:rPr>
          <w:rFonts w:ascii="Arial" w:hAnsi="Arial" w:cs="Arial"/>
          <w:b/>
        </w:rPr>
        <w:t>עשר</w:t>
      </w:r>
      <w:proofErr w:type="spellEnd"/>
      <w:r w:rsidRPr="00850948">
        <w:rPr>
          <w:b/>
        </w:rPr>
        <w:t xml:space="preserve"> (</w:t>
      </w:r>
      <w:proofErr w:type="spellStart"/>
      <w:r w:rsidRPr="00850948">
        <w:rPr>
          <w:b/>
        </w:rPr>
        <w:t>Terè</w:t>
      </w:r>
      <w:proofErr w:type="spellEnd"/>
      <w:r w:rsidRPr="00850948">
        <w:rPr>
          <w:b/>
        </w:rPr>
        <w:t xml:space="preserve"> '</w:t>
      </w:r>
      <w:proofErr w:type="spellStart"/>
      <w:r w:rsidRPr="00850948">
        <w:rPr>
          <w:b/>
        </w:rPr>
        <w:t>asàr</w:t>
      </w:r>
      <w:proofErr w:type="spellEnd"/>
      <w:r w:rsidRPr="00850948">
        <w:rPr>
          <w:b/>
        </w:rPr>
        <w:t>, dodici in aramaico)</w:t>
      </w:r>
      <w:r>
        <w:t>, comprendente i libri che sono detti dodici profeti minori (o 'dodici' o 'profeti minori'):</w:t>
      </w:r>
    </w:p>
    <w:p w:rsidR="00A17746" w:rsidRDefault="00A17746" w:rsidP="003B4649">
      <w:pPr>
        <w:jc w:val="both"/>
      </w:pPr>
      <w:r>
        <w:t xml:space="preserve"> </w:t>
      </w:r>
      <w:proofErr w:type="spellStart"/>
      <w:r>
        <w:rPr>
          <w:rFonts w:ascii="Arial" w:hAnsi="Arial" w:cs="Arial"/>
        </w:rPr>
        <w:t>הושע</w:t>
      </w:r>
      <w:proofErr w:type="spellEnd"/>
      <w:r>
        <w:t xml:space="preserve"> (</w:t>
      </w:r>
      <w:proofErr w:type="spellStart"/>
      <w:r>
        <w:t>Hoshè'a</w:t>
      </w:r>
      <w:proofErr w:type="spellEnd"/>
      <w:r>
        <w:t>) - Osea</w:t>
      </w:r>
    </w:p>
    <w:p w:rsidR="00A17746" w:rsidRDefault="00A17746" w:rsidP="003B4649">
      <w:pPr>
        <w:jc w:val="both"/>
      </w:pPr>
      <w:r>
        <w:t xml:space="preserve"> </w:t>
      </w:r>
      <w:proofErr w:type="spellStart"/>
      <w:r>
        <w:rPr>
          <w:rFonts w:ascii="Arial" w:hAnsi="Arial" w:cs="Arial"/>
        </w:rPr>
        <w:t>יואל</w:t>
      </w:r>
      <w:proofErr w:type="spellEnd"/>
      <w:r>
        <w:t xml:space="preserve"> (</w:t>
      </w:r>
      <w:proofErr w:type="spellStart"/>
      <w:r>
        <w:t>Yoèl</w:t>
      </w:r>
      <w:proofErr w:type="spellEnd"/>
      <w:r>
        <w:t>) - Gioele</w:t>
      </w:r>
    </w:p>
    <w:p w:rsidR="00A17746" w:rsidRDefault="00A17746" w:rsidP="003B4649">
      <w:pPr>
        <w:jc w:val="both"/>
      </w:pPr>
      <w:r>
        <w:t xml:space="preserve"> </w:t>
      </w:r>
      <w:proofErr w:type="spellStart"/>
      <w:r>
        <w:rPr>
          <w:rFonts w:ascii="Arial" w:hAnsi="Arial" w:cs="Arial"/>
        </w:rPr>
        <w:t>עמוס</w:t>
      </w:r>
      <w:proofErr w:type="spellEnd"/>
      <w:r>
        <w:t xml:space="preserve"> (</w:t>
      </w:r>
      <w:proofErr w:type="spellStart"/>
      <w:r>
        <w:t>Amòs</w:t>
      </w:r>
      <w:proofErr w:type="spellEnd"/>
      <w:r>
        <w:t>) - Amos</w:t>
      </w:r>
    </w:p>
    <w:p w:rsidR="00A17746" w:rsidRDefault="00A17746" w:rsidP="003B4649">
      <w:pPr>
        <w:jc w:val="both"/>
      </w:pPr>
      <w:r>
        <w:t xml:space="preserve"> </w:t>
      </w:r>
      <w:proofErr w:type="spellStart"/>
      <w:r>
        <w:rPr>
          <w:rFonts w:ascii="Arial" w:hAnsi="Arial" w:cs="Arial"/>
        </w:rPr>
        <w:t>עובדיה</w:t>
      </w:r>
      <w:proofErr w:type="spellEnd"/>
      <w:r>
        <w:t xml:space="preserve"> (</w:t>
      </w:r>
      <w:proofErr w:type="spellStart"/>
      <w:r>
        <w:t>Obadiàh</w:t>
      </w:r>
      <w:proofErr w:type="spellEnd"/>
      <w:r>
        <w:t xml:space="preserve">) - </w:t>
      </w:r>
      <w:proofErr w:type="spellStart"/>
      <w:r>
        <w:t>Abdia</w:t>
      </w:r>
      <w:proofErr w:type="spellEnd"/>
    </w:p>
    <w:p w:rsidR="00A17746" w:rsidRDefault="00A17746" w:rsidP="003B4649">
      <w:pPr>
        <w:jc w:val="both"/>
      </w:pPr>
      <w:r>
        <w:t xml:space="preserve"> </w:t>
      </w:r>
      <w:proofErr w:type="spellStart"/>
      <w:r>
        <w:rPr>
          <w:rFonts w:ascii="Arial" w:hAnsi="Arial" w:cs="Arial"/>
        </w:rPr>
        <w:t>יונה</w:t>
      </w:r>
      <w:proofErr w:type="spellEnd"/>
      <w:r>
        <w:t xml:space="preserve"> (</w:t>
      </w:r>
      <w:proofErr w:type="spellStart"/>
      <w:r>
        <w:t>Yonàh</w:t>
      </w:r>
      <w:proofErr w:type="spellEnd"/>
      <w:r>
        <w:t>) - Giona</w:t>
      </w:r>
    </w:p>
    <w:p w:rsidR="00A17746" w:rsidRDefault="00A17746" w:rsidP="003B4649">
      <w:pPr>
        <w:jc w:val="both"/>
      </w:pPr>
      <w:r>
        <w:t xml:space="preserve"> </w:t>
      </w:r>
      <w:proofErr w:type="spellStart"/>
      <w:r>
        <w:rPr>
          <w:rFonts w:ascii="Arial" w:hAnsi="Arial" w:cs="Arial"/>
        </w:rPr>
        <w:t>מיכה</w:t>
      </w:r>
      <w:proofErr w:type="spellEnd"/>
      <w:r>
        <w:t xml:space="preserve"> (</w:t>
      </w:r>
      <w:proofErr w:type="spellStart"/>
      <w:r>
        <w:t>Mikà</w:t>
      </w:r>
      <w:proofErr w:type="spellEnd"/>
      <w:r>
        <w:t xml:space="preserve">) - </w:t>
      </w:r>
      <w:proofErr w:type="spellStart"/>
      <w:r>
        <w:t>Michea</w:t>
      </w:r>
      <w:proofErr w:type="spellEnd"/>
    </w:p>
    <w:p w:rsidR="00A17746" w:rsidRDefault="00A17746" w:rsidP="003B4649">
      <w:pPr>
        <w:jc w:val="both"/>
      </w:pPr>
      <w:r>
        <w:t xml:space="preserve"> </w:t>
      </w:r>
      <w:proofErr w:type="spellStart"/>
      <w:r>
        <w:rPr>
          <w:rFonts w:ascii="Arial" w:hAnsi="Arial" w:cs="Arial"/>
        </w:rPr>
        <w:t>נחום</w:t>
      </w:r>
      <w:proofErr w:type="spellEnd"/>
      <w:r>
        <w:t xml:space="preserve"> (</w:t>
      </w:r>
      <w:proofErr w:type="spellStart"/>
      <w:r>
        <w:t>Nahùm</w:t>
      </w:r>
      <w:proofErr w:type="spellEnd"/>
      <w:r>
        <w:t xml:space="preserve">) - </w:t>
      </w:r>
      <w:proofErr w:type="spellStart"/>
      <w:r>
        <w:t>Naum</w:t>
      </w:r>
      <w:proofErr w:type="spellEnd"/>
    </w:p>
    <w:p w:rsidR="00A17746" w:rsidRDefault="00A17746" w:rsidP="003B4649">
      <w:pPr>
        <w:jc w:val="both"/>
      </w:pPr>
      <w:r>
        <w:t xml:space="preserve"> </w:t>
      </w:r>
      <w:proofErr w:type="spellStart"/>
      <w:r>
        <w:rPr>
          <w:rFonts w:ascii="Arial" w:hAnsi="Arial" w:cs="Arial"/>
        </w:rPr>
        <w:t>חבקוק</w:t>
      </w:r>
      <w:proofErr w:type="spellEnd"/>
      <w:r>
        <w:t xml:space="preserve"> (</w:t>
      </w:r>
      <w:proofErr w:type="spellStart"/>
      <w:r>
        <w:t>Habaqqùq</w:t>
      </w:r>
      <w:proofErr w:type="spellEnd"/>
      <w:r>
        <w:t xml:space="preserve">) - </w:t>
      </w:r>
      <w:proofErr w:type="spellStart"/>
      <w:r>
        <w:t>Abacuc</w:t>
      </w:r>
      <w:proofErr w:type="spellEnd"/>
    </w:p>
    <w:p w:rsidR="00A17746" w:rsidRDefault="00A17746" w:rsidP="003B4649">
      <w:pPr>
        <w:jc w:val="both"/>
      </w:pPr>
      <w:r>
        <w:t xml:space="preserve"> </w:t>
      </w:r>
      <w:proofErr w:type="spellStart"/>
      <w:r>
        <w:rPr>
          <w:rFonts w:ascii="Arial" w:hAnsi="Arial" w:cs="Arial"/>
        </w:rPr>
        <w:t>צפניה</w:t>
      </w:r>
      <w:proofErr w:type="spellEnd"/>
      <w:r>
        <w:t xml:space="preserve"> (</w:t>
      </w:r>
      <w:proofErr w:type="spellStart"/>
      <w:r>
        <w:t>Zefanyàh</w:t>
      </w:r>
      <w:proofErr w:type="spellEnd"/>
      <w:r>
        <w:t xml:space="preserve">) - </w:t>
      </w:r>
      <w:proofErr w:type="spellStart"/>
      <w:r>
        <w:t>Sofonia</w:t>
      </w:r>
      <w:proofErr w:type="spellEnd"/>
    </w:p>
    <w:p w:rsidR="00A17746" w:rsidRDefault="00A17746" w:rsidP="003B4649">
      <w:pPr>
        <w:jc w:val="both"/>
      </w:pPr>
      <w:r>
        <w:t xml:space="preserve"> </w:t>
      </w:r>
      <w:proofErr w:type="spellStart"/>
      <w:r>
        <w:rPr>
          <w:rFonts w:ascii="Arial" w:hAnsi="Arial" w:cs="Arial"/>
        </w:rPr>
        <w:t>חגי</w:t>
      </w:r>
      <w:proofErr w:type="spellEnd"/>
      <w:r>
        <w:t xml:space="preserve"> (</w:t>
      </w:r>
      <w:proofErr w:type="spellStart"/>
      <w:r>
        <w:t>Haggài</w:t>
      </w:r>
      <w:proofErr w:type="spellEnd"/>
      <w:r>
        <w:t>) - Aggeo</w:t>
      </w:r>
    </w:p>
    <w:p w:rsidR="00A17746" w:rsidRDefault="00A17746" w:rsidP="003B4649">
      <w:pPr>
        <w:jc w:val="both"/>
      </w:pPr>
      <w:r>
        <w:t xml:space="preserve"> </w:t>
      </w:r>
      <w:proofErr w:type="spellStart"/>
      <w:r>
        <w:rPr>
          <w:rFonts w:ascii="Arial" w:hAnsi="Arial" w:cs="Arial"/>
        </w:rPr>
        <w:t>זכריה</w:t>
      </w:r>
      <w:proofErr w:type="spellEnd"/>
      <w:r>
        <w:t xml:space="preserve"> (</w:t>
      </w:r>
      <w:proofErr w:type="spellStart"/>
      <w:r>
        <w:t>Zekaryàh</w:t>
      </w:r>
      <w:proofErr w:type="spellEnd"/>
      <w:r>
        <w:t>) - Zaccaria</w:t>
      </w:r>
    </w:p>
    <w:p w:rsidR="00A17746" w:rsidRDefault="00A17746" w:rsidP="003B4649">
      <w:pPr>
        <w:jc w:val="both"/>
      </w:pPr>
      <w:r>
        <w:t xml:space="preserve"> </w:t>
      </w:r>
      <w:proofErr w:type="spellStart"/>
      <w:r>
        <w:rPr>
          <w:rFonts w:ascii="Arial" w:hAnsi="Arial" w:cs="Arial"/>
        </w:rPr>
        <w:t>מלאכי</w:t>
      </w:r>
      <w:proofErr w:type="spellEnd"/>
      <w:r>
        <w:t xml:space="preserve"> (</w:t>
      </w:r>
      <w:proofErr w:type="spellStart"/>
      <w:r>
        <w:t>Mal'aki</w:t>
      </w:r>
      <w:proofErr w:type="spellEnd"/>
      <w:r>
        <w:t xml:space="preserve">) - </w:t>
      </w:r>
      <w:proofErr w:type="spellStart"/>
      <w:r>
        <w:t>Malachia</w:t>
      </w:r>
      <w:proofErr w:type="spellEnd"/>
    </w:p>
    <w:p w:rsidR="00850948" w:rsidRDefault="00850948" w:rsidP="003B4649">
      <w:pPr>
        <w:jc w:val="both"/>
      </w:pPr>
    </w:p>
    <w:p w:rsidR="00850948" w:rsidRDefault="00850948" w:rsidP="003B4649">
      <w:pPr>
        <w:jc w:val="both"/>
      </w:pPr>
    </w:p>
    <w:p w:rsidR="00A17746" w:rsidRPr="00850948" w:rsidRDefault="00A17746" w:rsidP="003B4649">
      <w:pPr>
        <w:jc w:val="both"/>
        <w:rPr>
          <w:b/>
        </w:rPr>
      </w:pPr>
      <w:r>
        <w:t xml:space="preserve"> </w:t>
      </w:r>
      <w:proofErr w:type="spellStart"/>
      <w:r w:rsidRPr="00850948">
        <w:rPr>
          <w:rFonts w:ascii="Arial" w:hAnsi="Arial" w:cs="Arial"/>
          <w:b/>
          <w:sz w:val="24"/>
        </w:rPr>
        <w:t>כתובים</w:t>
      </w:r>
      <w:proofErr w:type="spellEnd"/>
      <w:r w:rsidRPr="00850948">
        <w:rPr>
          <w:b/>
          <w:sz w:val="24"/>
        </w:rPr>
        <w:t xml:space="preserve"> </w:t>
      </w:r>
      <w:proofErr w:type="spellStart"/>
      <w:r w:rsidRPr="00850948">
        <w:rPr>
          <w:b/>
          <w:sz w:val="24"/>
        </w:rPr>
        <w:t>Ketuvim</w:t>
      </w:r>
      <w:proofErr w:type="spellEnd"/>
      <w:r w:rsidRPr="00850948">
        <w:rPr>
          <w:b/>
          <w:sz w:val="24"/>
        </w:rPr>
        <w:t xml:space="preserve"> (Scritti):</w:t>
      </w:r>
    </w:p>
    <w:p w:rsidR="00F05C2D" w:rsidRPr="00850948" w:rsidRDefault="00A17746" w:rsidP="003B4649">
      <w:pPr>
        <w:jc w:val="both"/>
        <w:rPr>
          <w:b/>
        </w:rPr>
      </w:pPr>
      <w:r>
        <w:t xml:space="preserve"> 14. </w:t>
      </w:r>
      <w:proofErr w:type="spellStart"/>
      <w:r>
        <w:rPr>
          <w:rFonts w:ascii="Arial" w:hAnsi="Arial" w:cs="Arial"/>
        </w:rPr>
        <w:t>תהילים</w:t>
      </w:r>
      <w:proofErr w:type="spellEnd"/>
      <w:r>
        <w:t xml:space="preserve"> (</w:t>
      </w:r>
      <w:proofErr w:type="spellStart"/>
      <w:r>
        <w:t>Tehillìm</w:t>
      </w:r>
      <w:proofErr w:type="spellEnd"/>
      <w:r>
        <w:t xml:space="preserve">) - Salmi </w:t>
      </w:r>
      <w:r w:rsidR="00850948">
        <w:t xml:space="preserve">  </w:t>
      </w:r>
      <w:r>
        <w:t xml:space="preserve">15. </w:t>
      </w:r>
      <w:proofErr w:type="spellStart"/>
      <w:r w:rsidR="00850948">
        <w:rPr>
          <w:rFonts w:ascii="Arial" w:hAnsi="Arial" w:cs="Arial"/>
        </w:rPr>
        <w:t>איוב</w:t>
      </w:r>
      <w:proofErr w:type="spellEnd"/>
      <w:r w:rsidR="00850948">
        <w:t xml:space="preserve"> (</w:t>
      </w:r>
      <w:proofErr w:type="spellStart"/>
      <w:r w:rsidR="00850948">
        <w:t>Iòb</w:t>
      </w:r>
      <w:proofErr w:type="spellEnd"/>
      <w:r w:rsidR="00850948">
        <w:t>) - Giobbe</w:t>
      </w:r>
      <w:r w:rsidR="00850948">
        <w:t xml:space="preserve">   16. </w:t>
      </w:r>
      <w:proofErr w:type="spellStart"/>
      <w:r>
        <w:rPr>
          <w:rFonts w:ascii="Arial" w:hAnsi="Arial" w:cs="Arial"/>
        </w:rPr>
        <w:t>משלי</w:t>
      </w:r>
      <w:proofErr w:type="spellEnd"/>
      <w:r w:rsidR="00850948">
        <w:t xml:space="preserve"> (</w:t>
      </w:r>
      <w:proofErr w:type="spellStart"/>
      <w:r w:rsidR="00850948">
        <w:t>Mishlè</w:t>
      </w:r>
      <w:proofErr w:type="spellEnd"/>
      <w:r w:rsidR="00850948">
        <w:t xml:space="preserve">) - Proverbi </w:t>
      </w:r>
    </w:p>
    <w:p w:rsidR="00A17746" w:rsidRDefault="00A17746" w:rsidP="003B4649">
      <w:pPr>
        <w:jc w:val="both"/>
      </w:pPr>
      <w:proofErr w:type="spellStart"/>
      <w:r w:rsidRPr="00850948">
        <w:rPr>
          <w:rFonts w:ascii="Arial" w:hAnsi="Arial" w:cs="Arial"/>
          <w:b/>
        </w:rPr>
        <w:t>חמש</w:t>
      </w:r>
      <w:proofErr w:type="spellEnd"/>
      <w:r w:rsidRPr="00850948">
        <w:rPr>
          <w:b/>
        </w:rPr>
        <w:t xml:space="preserve"> </w:t>
      </w:r>
      <w:proofErr w:type="spellStart"/>
      <w:r w:rsidRPr="00850948">
        <w:rPr>
          <w:rFonts w:ascii="Arial" w:hAnsi="Arial" w:cs="Arial"/>
          <w:b/>
        </w:rPr>
        <w:t>המגילות</w:t>
      </w:r>
      <w:proofErr w:type="spellEnd"/>
      <w:r>
        <w:t xml:space="preserve"> (</w:t>
      </w:r>
      <w:proofErr w:type="spellStart"/>
      <w:r>
        <w:t>Hamesh</w:t>
      </w:r>
      <w:proofErr w:type="spellEnd"/>
      <w:r>
        <w:t xml:space="preserve"> </w:t>
      </w:r>
      <w:proofErr w:type="spellStart"/>
      <w:r>
        <w:t>meghillot</w:t>
      </w:r>
      <w:proofErr w:type="spellEnd"/>
      <w:r>
        <w:t>, cinque rotoli) comprendente</w:t>
      </w:r>
    </w:p>
    <w:p w:rsidR="00850948" w:rsidRDefault="00A17746" w:rsidP="003B4649">
      <w:pPr>
        <w:jc w:val="both"/>
      </w:pPr>
      <w:r>
        <w:t xml:space="preserve"> 17.</w:t>
      </w:r>
      <w:r w:rsidR="00850948">
        <w:t xml:space="preserve"> </w:t>
      </w:r>
      <w:proofErr w:type="spellStart"/>
      <w:r w:rsidR="00850948">
        <w:rPr>
          <w:rFonts w:ascii="Arial" w:hAnsi="Arial" w:cs="Arial"/>
        </w:rPr>
        <w:t>רות</w:t>
      </w:r>
      <w:proofErr w:type="spellEnd"/>
      <w:r w:rsidR="00850948">
        <w:t xml:space="preserve"> (</w:t>
      </w:r>
      <w:proofErr w:type="spellStart"/>
      <w:r w:rsidR="00850948">
        <w:t>rut</w:t>
      </w:r>
      <w:proofErr w:type="spellEnd"/>
      <w:r w:rsidR="00850948">
        <w:t xml:space="preserve">) </w:t>
      </w:r>
      <w:r w:rsidR="00850948">
        <w:t>–</w:t>
      </w:r>
      <w:r w:rsidR="00850948">
        <w:t xml:space="preserve"> </w:t>
      </w:r>
      <w:proofErr w:type="spellStart"/>
      <w:r w:rsidR="00850948">
        <w:t>Rut</w:t>
      </w:r>
      <w:proofErr w:type="spellEnd"/>
      <w:r w:rsidR="00850948">
        <w:t xml:space="preserve">   18. </w:t>
      </w:r>
      <w:proofErr w:type="spellStart"/>
      <w:r>
        <w:rPr>
          <w:rFonts w:ascii="Arial" w:hAnsi="Arial" w:cs="Arial"/>
        </w:rPr>
        <w:t>שיר</w:t>
      </w:r>
      <w:proofErr w:type="spellEnd"/>
      <w:r>
        <w:t xml:space="preserve"> </w:t>
      </w:r>
      <w:proofErr w:type="spellStart"/>
      <w:r>
        <w:rPr>
          <w:rFonts w:ascii="Arial" w:hAnsi="Arial" w:cs="Arial"/>
        </w:rPr>
        <w:t>השירים</w:t>
      </w:r>
      <w:proofErr w:type="spellEnd"/>
      <w:r w:rsidR="00850948">
        <w:t xml:space="preserve"> (</w:t>
      </w:r>
      <w:proofErr w:type="spellStart"/>
      <w:r w:rsidR="00850948">
        <w:t>Shìr</w:t>
      </w:r>
      <w:proofErr w:type="spellEnd"/>
      <w:r w:rsidR="00850948">
        <w:t xml:space="preserve"> </w:t>
      </w:r>
      <w:proofErr w:type="spellStart"/>
      <w:r w:rsidR="00850948">
        <w:t>hasshirìm</w:t>
      </w:r>
      <w:proofErr w:type="spellEnd"/>
      <w:r w:rsidR="00850948">
        <w:t xml:space="preserve">)-Cantico dei cantici  </w:t>
      </w:r>
      <w:r>
        <w:t xml:space="preserve">19. </w:t>
      </w:r>
      <w:proofErr w:type="spellStart"/>
      <w:r w:rsidR="00850948">
        <w:rPr>
          <w:rFonts w:ascii="Arial" w:hAnsi="Arial" w:cs="Arial"/>
        </w:rPr>
        <w:t>קהלת</w:t>
      </w:r>
      <w:proofErr w:type="spellEnd"/>
      <w:r w:rsidR="00850948">
        <w:t xml:space="preserve"> (</w:t>
      </w:r>
      <w:proofErr w:type="spellStart"/>
      <w:r w:rsidR="00850948">
        <w:t>Qohèlet</w:t>
      </w:r>
      <w:proofErr w:type="spellEnd"/>
      <w:r w:rsidR="00850948">
        <w:t xml:space="preserve">) - </w:t>
      </w:r>
      <w:proofErr w:type="spellStart"/>
      <w:r w:rsidR="00850948">
        <w:t>Qoelet</w:t>
      </w:r>
      <w:proofErr w:type="spellEnd"/>
      <w:r w:rsidR="00850948">
        <w:t xml:space="preserve"> detto anche Ecclesiaste </w:t>
      </w:r>
      <w:r w:rsidR="00850948">
        <w:t xml:space="preserve">   20. </w:t>
      </w:r>
      <w:proofErr w:type="spellStart"/>
      <w:r>
        <w:rPr>
          <w:rFonts w:ascii="Arial" w:hAnsi="Arial" w:cs="Arial"/>
        </w:rPr>
        <w:t>איכה</w:t>
      </w:r>
      <w:proofErr w:type="spellEnd"/>
      <w:r w:rsidR="00F05C2D">
        <w:t xml:space="preserve"> (</w:t>
      </w:r>
      <w:proofErr w:type="spellStart"/>
      <w:r w:rsidR="00F05C2D">
        <w:t>Ekàh</w:t>
      </w:r>
      <w:proofErr w:type="spellEnd"/>
      <w:r w:rsidR="00850948">
        <w:t>) - Lamentazioni</w:t>
      </w:r>
      <w:r>
        <w:t xml:space="preserve"> </w:t>
      </w:r>
      <w:r w:rsidR="00850948">
        <w:t xml:space="preserve">  </w:t>
      </w:r>
      <w:r>
        <w:t xml:space="preserve">21. </w:t>
      </w:r>
      <w:proofErr w:type="spellStart"/>
      <w:r>
        <w:rPr>
          <w:rFonts w:ascii="Arial" w:hAnsi="Arial" w:cs="Arial"/>
        </w:rPr>
        <w:t>אסתר</w:t>
      </w:r>
      <w:proofErr w:type="spellEnd"/>
      <w:r>
        <w:t xml:space="preserve"> (</w:t>
      </w:r>
      <w:proofErr w:type="spellStart"/>
      <w:r>
        <w:t>Estèr</w:t>
      </w:r>
      <w:proofErr w:type="spellEnd"/>
      <w:r>
        <w:t xml:space="preserve">) - Ester </w:t>
      </w:r>
    </w:p>
    <w:p w:rsidR="00A17746" w:rsidRDefault="00A17746" w:rsidP="003B4649">
      <w:pPr>
        <w:jc w:val="both"/>
      </w:pPr>
      <w:r>
        <w:t>22.</w:t>
      </w:r>
      <w:r>
        <w:rPr>
          <w:rFonts w:ascii="Arial" w:hAnsi="Arial" w:cs="Arial"/>
        </w:rPr>
        <w:t>דניאל</w:t>
      </w:r>
      <w:r>
        <w:t xml:space="preserve"> (</w:t>
      </w:r>
      <w:proofErr w:type="spellStart"/>
      <w:r>
        <w:t>Dani'èl</w:t>
      </w:r>
      <w:proofErr w:type="spellEnd"/>
      <w:r>
        <w:t xml:space="preserve">) - Daniele 23. </w:t>
      </w:r>
      <w:proofErr w:type="spellStart"/>
      <w:r>
        <w:rPr>
          <w:rFonts w:ascii="Arial" w:hAnsi="Arial" w:cs="Arial"/>
        </w:rPr>
        <w:t>עזרא</w:t>
      </w:r>
      <w:proofErr w:type="spellEnd"/>
      <w:r>
        <w:t xml:space="preserve"> (</w:t>
      </w:r>
      <w:proofErr w:type="spellStart"/>
      <w:r w:rsidR="00F05C2D">
        <w:t>Ezrà</w:t>
      </w:r>
      <w:proofErr w:type="spellEnd"/>
      <w:r w:rsidR="00F05C2D">
        <w:t>) – Esdra;</w:t>
      </w:r>
      <w:r>
        <w:t xml:space="preserve"> </w:t>
      </w:r>
      <w:proofErr w:type="spellStart"/>
      <w:r>
        <w:rPr>
          <w:rFonts w:ascii="Arial" w:hAnsi="Arial" w:cs="Arial"/>
        </w:rPr>
        <w:t>נחמיה</w:t>
      </w:r>
      <w:proofErr w:type="spellEnd"/>
      <w:r>
        <w:t xml:space="preserve"> (</w:t>
      </w:r>
      <w:proofErr w:type="spellStart"/>
      <w:r>
        <w:t>Nehemyàh</w:t>
      </w:r>
      <w:proofErr w:type="spellEnd"/>
      <w:r>
        <w:t xml:space="preserve">) - </w:t>
      </w:r>
      <w:proofErr w:type="spellStart"/>
      <w:r>
        <w:t>Neemia</w:t>
      </w:r>
      <w:proofErr w:type="spellEnd"/>
      <w:r>
        <w:t xml:space="preserve"> 24. </w:t>
      </w:r>
      <w:proofErr w:type="spellStart"/>
      <w:r>
        <w:rPr>
          <w:rFonts w:ascii="Arial" w:hAnsi="Arial" w:cs="Arial"/>
        </w:rPr>
        <w:t>דברי</w:t>
      </w:r>
      <w:proofErr w:type="spellEnd"/>
      <w:r>
        <w:t xml:space="preserve"> </w:t>
      </w:r>
      <w:proofErr w:type="spellStart"/>
      <w:r>
        <w:rPr>
          <w:rFonts w:ascii="Arial" w:hAnsi="Arial" w:cs="Arial"/>
        </w:rPr>
        <w:t>הימים</w:t>
      </w:r>
      <w:proofErr w:type="spellEnd"/>
      <w:r>
        <w:t xml:space="preserve"> (</w:t>
      </w:r>
      <w:proofErr w:type="spellStart"/>
      <w:r>
        <w:t>Debarè</w:t>
      </w:r>
      <w:proofErr w:type="spellEnd"/>
      <w:r>
        <w:t xml:space="preserve"> </w:t>
      </w:r>
      <w:proofErr w:type="spellStart"/>
      <w:r>
        <w:t>hayomim</w:t>
      </w:r>
      <w:proofErr w:type="spellEnd"/>
      <w:r>
        <w:t xml:space="preserve"> - Cose dei giorni) - Primo e Secondo libro delle Cronache </w:t>
      </w:r>
    </w:p>
    <w:p w:rsidR="003B4649" w:rsidRDefault="00A17746" w:rsidP="003B4649">
      <w:pPr>
        <w:jc w:val="both"/>
      </w:pPr>
      <w:r>
        <w:t>Secondo la tradizione giudaica i libri sono raggruppati fino a formare appunto un totale di 24. Il numero corrisponde alle 22 lettere dell'alfabeto ebraico, a ognuna delle quali corrisponde un libro (</w:t>
      </w:r>
      <w:r>
        <w:rPr>
          <w:rFonts w:ascii="Arial" w:hAnsi="Arial" w:cs="Arial"/>
        </w:rPr>
        <w:t>א</w:t>
      </w:r>
      <w:r>
        <w:t xml:space="preserve"> Genesi, </w:t>
      </w:r>
      <w:r>
        <w:rPr>
          <w:rFonts w:ascii="Arial" w:hAnsi="Arial" w:cs="Arial"/>
        </w:rPr>
        <w:t>ב</w:t>
      </w:r>
      <w:r>
        <w:t xml:space="preserve"> Esodo...). La </w:t>
      </w:r>
      <w:proofErr w:type="spellStart"/>
      <w:r>
        <w:t>yod</w:t>
      </w:r>
      <w:proofErr w:type="spellEnd"/>
      <w:r>
        <w:t xml:space="preserve"> </w:t>
      </w:r>
      <w:r>
        <w:rPr>
          <w:rFonts w:ascii="Arial" w:hAnsi="Arial" w:cs="Arial"/>
        </w:rPr>
        <w:t>י</w:t>
      </w:r>
      <w:r>
        <w:t>, iniziale del nome di Dio, è associata a 3 libri.</w:t>
      </w:r>
    </w:p>
    <w:p w:rsidR="003B4649" w:rsidRDefault="003B4649" w:rsidP="003B4649">
      <w:pPr>
        <w:jc w:val="both"/>
      </w:pPr>
    </w:p>
    <w:p w:rsidR="006F571F" w:rsidRPr="006F571F" w:rsidRDefault="006F571F" w:rsidP="003B4649">
      <w:pPr>
        <w:jc w:val="both"/>
        <w:rPr>
          <w:b/>
          <w:sz w:val="32"/>
        </w:rPr>
      </w:pPr>
      <w:r w:rsidRPr="006F571F">
        <w:rPr>
          <w:b/>
          <w:sz w:val="32"/>
        </w:rPr>
        <w:t>LA SETTANTA</w:t>
      </w:r>
    </w:p>
    <w:p w:rsidR="003B4649" w:rsidRPr="006F571F" w:rsidRDefault="003B4649" w:rsidP="003B4649">
      <w:pPr>
        <w:jc w:val="both"/>
      </w:pPr>
      <w:r>
        <w:t>Le prime comunità cristiane hanno usato, nel culto liturgico e come riferimento per la compilazione dei testi del Nuovo Testamento, la traduzione greca dell'Antico Testamento (termine coniato dalla tradizione cristiana) iniziata ad Alessandria d'Egitto nel III secolo a.C. e</w:t>
      </w:r>
      <w:r w:rsidR="006F571F">
        <w:t xml:space="preserve"> terminata nel I secolo a.C. La maggioranza delle citazione dell’Antico Testamento presenti nel Nuovo Testamento seguono</w:t>
      </w:r>
      <w:r>
        <w:t xml:space="preserve"> la Settant</w:t>
      </w:r>
      <w:r w:rsidR="001D46D7">
        <w:t>a greca</w:t>
      </w:r>
      <w:r>
        <w:t>.</w:t>
      </w:r>
    </w:p>
    <w:p w:rsidR="003B4649" w:rsidRDefault="003B4649" w:rsidP="003B4649">
      <w:pPr>
        <w:jc w:val="both"/>
      </w:pPr>
      <w:r>
        <w:t>La Settanta comprende anche altri testi prodotti nella diaspora alessandrina complessivamente tra il IV-I secolo a.C. chiamati nella tradizione cattolica deuterocanonici (</w:t>
      </w:r>
      <w:r w:rsidR="001D46D7">
        <w:t>apocrifi in quella protestante, che non li comprende all’interno del suo canone ). Il numero complessivo dei libri dell’antico testamento tradizione cattolica – ortodossa è di 46.</w:t>
      </w:r>
    </w:p>
    <w:p w:rsidR="003B4649" w:rsidRDefault="003B4649" w:rsidP="003B4649">
      <w:pPr>
        <w:jc w:val="both"/>
      </w:pPr>
      <w:r>
        <w:t xml:space="preserve"> Giuditta</w:t>
      </w:r>
      <w:r w:rsidR="00280733">
        <w:t xml:space="preserve">; </w:t>
      </w:r>
      <w:r>
        <w:t>Tobia</w:t>
      </w:r>
      <w:r w:rsidR="00280733">
        <w:t xml:space="preserve">; </w:t>
      </w:r>
      <w:r>
        <w:t>Primo libro dei Maccabei</w:t>
      </w:r>
      <w:r w:rsidR="00280733">
        <w:t xml:space="preserve">; </w:t>
      </w:r>
      <w:r>
        <w:t>Secondo libro dei Maccabei</w:t>
      </w:r>
      <w:r w:rsidR="00280733">
        <w:t xml:space="preserve">; </w:t>
      </w:r>
      <w:r>
        <w:t>Sapienza (Ultimo libro dell'Antico Testamento)</w:t>
      </w:r>
      <w:r w:rsidR="00280733">
        <w:t xml:space="preserve">; </w:t>
      </w:r>
      <w:proofErr w:type="spellStart"/>
      <w:r>
        <w:t>Siracide</w:t>
      </w:r>
      <w:proofErr w:type="spellEnd"/>
      <w:r w:rsidR="00280733">
        <w:t>;</w:t>
      </w:r>
      <w:r>
        <w:t xml:space="preserve"> </w:t>
      </w:r>
      <w:proofErr w:type="spellStart"/>
      <w:r>
        <w:t>Baruc</w:t>
      </w:r>
      <w:proofErr w:type="spellEnd"/>
      <w:r w:rsidR="00280733">
        <w:t xml:space="preserve">; </w:t>
      </w:r>
      <w:r>
        <w:t>Lettera di Geremia</w:t>
      </w:r>
      <w:r w:rsidR="00280733">
        <w:t xml:space="preserve">; </w:t>
      </w:r>
      <w:r>
        <w:t>aggiunte a Daniele</w:t>
      </w:r>
      <w:r w:rsidR="00280733">
        <w:t xml:space="preserve"> (Susanna; Bel e il Dragone ); </w:t>
      </w:r>
      <w:r>
        <w:t>aggiunte a Ester</w:t>
      </w:r>
      <w:r w:rsidR="00280733">
        <w:t xml:space="preserve">; Odi; </w:t>
      </w:r>
      <w:r w:rsidR="00CD2CCF">
        <w:t>Salmi di Salomone</w:t>
      </w:r>
      <w:r w:rsidR="00280733">
        <w:t>.</w:t>
      </w:r>
    </w:p>
    <w:p w:rsidR="003B4649" w:rsidRDefault="00CD2CCF" w:rsidP="003B4649">
      <w:pPr>
        <w:jc w:val="both"/>
      </w:pPr>
      <w:r>
        <w:t>Anche la disposizione dei libri è diversa nella Settanta:</w:t>
      </w:r>
    </w:p>
    <w:p w:rsidR="00CD2CCF" w:rsidRDefault="00CD2CCF" w:rsidP="003B4649">
      <w:pPr>
        <w:jc w:val="both"/>
      </w:pPr>
      <w:r>
        <w:t>Genesi; Esodo; Levitico; Numeri; Deuteronomio</w:t>
      </w:r>
    </w:p>
    <w:p w:rsidR="00CD2CCF" w:rsidRDefault="00CD2CCF" w:rsidP="003B4649">
      <w:pPr>
        <w:jc w:val="both"/>
      </w:pPr>
      <w:r>
        <w:t xml:space="preserve">Giosuè; Giudici; </w:t>
      </w:r>
      <w:proofErr w:type="spellStart"/>
      <w:r>
        <w:t>Rut</w:t>
      </w:r>
      <w:proofErr w:type="spellEnd"/>
      <w:r>
        <w:t xml:space="preserve">; I-II-III-IV Re; I – II Paralipomeni (o libri delle Cronache); Esdra I (Deuterocanonico); Esdra II (Esdra – </w:t>
      </w:r>
      <w:proofErr w:type="spellStart"/>
      <w:r>
        <w:t>Nehemia</w:t>
      </w:r>
      <w:proofErr w:type="spellEnd"/>
      <w:r>
        <w:t>); Ester; Giuditta; Tobia; I – II – III – IV Maccabei.</w:t>
      </w:r>
    </w:p>
    <w:p w:rsidR="00280733" w:rsidRDefault="00CD2CCF" w:rsidP="003B4649">
      <w:pPr>
        <w:jc w:val="both"/>
      </w:pPr>
      <w:r>
        <w:t xml:space="preserve">Salmi; </w:t>
      </w:r>
      <w:r w:rsidR="00280733">
        <w:t xml:space="preserve">Odi; </w:t>
      </w:r>
      <w:r>
        <w:t>Proverbi;</w:t>
      </w:r>
      <w:r w:rsidR="00280733">
        <w:t xml:space="preserve"> </w:t>
      </w:r>
      <w:proofErr w:type="spellStart"/>
      <w:r>
        <w:t>Ecclesiate</w:t>
      </w:r>
      <w:proofErr w:type="spellEnd"/>
      <w:r>
        <w:t xml:space="preserve">; Cantico; Giobbe; Sapienza di Salomone; </w:t>
      </w:r>
      <w:proofErr w:type="spellStart"/>
      <w:r>
        <w:t>Siracide</w:t>
      </w:r>
      <w:proofErr w:type="spellEnd"/>
      <w:r>
        <w:t xml:space="preserve">; Salmi di Salomone; Osea; Amos; </w:t>
      </w:r>
      <w:proofErr w:type="spellStart"/>
      <w:r>
        <w:t>Michea</w:t>
      </w:r>
      <w:proofErr w:type="spellEnd"/>
      <w:r>
        <w:t xml:space="preserve">; Gioele; </w:t>
      </w:r>
      <w:proofErr w:type="spellStart"/>
      <w:r>
        <w:t>Abdia</w:t>
      </w:r>
      <w:proofErr w:type="spellEnd"/>
      <w:r>
        <w:t>; Giona; Nahum;</w:t>
      </w:r>
      <w:r w:rsidR="00280733">
        <w:t xml:space="preserve"> </w:t>
      </w:r>
      <w:proofErr w:type="spellStart"/>
      <w:r>
        <w:t>Abacuc</w:t>
      </w:r>
      <w:proofErr w:type="spellEnd"/>
      <w:r>
        <w:t xml:space="preserve">; </w:t>
      </w:r>
      <w:proofErr w:type="spellStart"/>
      <w:r>
        <w:t>Sofonia</w:t>
      </w:r>
      <w:proofErr w:type="spellEnd"/>
      <w:r>
        <w:t xml:space="preserve">; Aggeo; Zaccaria; </w:t>
      </w:r>
      <w:proofErr w:type="spellStart"/>
      <w:r>
        <w:t>Malachia</w:t>
      </w:r>
      <w:proofErr w:type="spellEnd"/>
      <w:r>
        <w:t xml:space="preserve">; Isaia; Geremia; </w:t>
      </w:r>
      <w:proofErr w:type="spellStart"/>
      <w:r>
        <w:t>Baruch</w:t>
      </w:r>
      <w:proofErr w:type="spellEnd"/>
      <w:r>
        <w:t>; Lamentazioni; Lettera di Geremia</w:t>
      </w:r>
      <w:r w:rsidR="00280733">
        <w:t>; Ezechiele; Susanna; Daniele; Bel e il Dragone.</w:t>
      </w:r>
    </w:p>
    <w:p w:rsidR="003B4649" w:rsidRDefault="00280733" w:rsidP="003B4649">
      <w:pPr>
        <w:jc w:val="both"/>
      </w:pPr>
      <w:r>
        <w:t xml:space="preserve">Qualche osservazione ulteriore: Giosuè – Giudici – I - II - III – IV Re, non sono considerati nell’ambito della raccolta profetica, ma sono considerati libri storici. I profeti sono posti al termine di tutta la raccolta e il libro di Daniele è considerato profetico e chiude tutta la raccolta con un accento di carattere apocalittico. III </w:t>
      </w:r>
      <w:r>
        <w:lastRenderedPageBreak/>
        <w:t xml:space="preserve">– IV Maccabei; Esdra I;  </w:t>
      </w:r>
      <w:r w:rsidR="001D46D7">
        <w:t>Odi; Salmi di Salomone non sono stati accolti nel Canone Cattolico del Concilio di Trento.</w:t>
      </w:r>
    </w:p>
    <w:p w:rsidR="00F40420" w:rsidRDefault="00F40420" w:rsidP="00A1216D">
      <w:pPr>
        <w:jc w:val="both"/>
        <w:rPr>
          <w:sz w:val="32"/>
        </w:rPr>
      </w:pPr>
    </w:p>
    <w:p w:rsidR="00F40420" w:rsidRDefault="00F40420" w:rsidP="00A1216D">
      <w:pPr>
        <w:jc w:val="both"/>
        <w:rPr>
          <w:sz w:val="32"/>
        </w:rPr>
      </w:pPr>
    </w:p>
    <w:p w:rsidR="00A1216D" w:rsidRPr="001D46D7" w:rsidRDefault="00A1216D" w:rsidP="00A1216D">
      <w:pPr>
        <w:jc w:val="both"/>
        <w:rPr>
          <w:sz w:val="32"/>
        </w:rPr>
      </w:pPr>
      <w:r w:rsidRPr="007F036D">
        <w:rPr>
          <w:sz w:val="32"/>
        </w:rPr>
        <w:t>CANONE DEL NUOVO TESTAMENTO</w:t>
      </w:r>
    </w:p>
    <w:p w:rsidR="00A1216D" w:rsidRDefault="00A1216D" w:rsidP="00A1216D">
      <w:pPr>
        <w:jc w:val="both"/>
      </w:pPr>
      <w:r>
        <w:t>A partire dal IV secolo questo è l'elenco dei 27 testi accolti nel NT secondo tutte le confessioni cristiane:</w:t>
      </w:r>
    </w:p>
    <w:p w:rsidR="00A1216D" w:rsidRDefault="001D46D7" w:rsidP="00A1216D">
      <w:pPr>
        <w:jc w:val="both"/>
      </w:pPr>
      <w:r>
        <w:t xml:space="preserve"> </w:t>
      </w:r>
      <w:r w:rsidR="00A1216D">
        <w:t>Vangelo secondo Matteo</w:t>
      </w:r>
      <w:r>
        <w:t xml:space="preserve">; </w:t>
      </w:r>
      <w:r w:rsidR="00A1216D">
        <w:t>Vangelo secondo Marco</w:t>
      </w:r>
      <w:r>
        <w:t xml:space="preserve">; </w:t>
      </w:r>
      <w:r w:rsidR="00A1216D">
        <w:t>Vangelo secondo Luca</w:t>
      </w:r>
      <w:r>
        <w:t xml:space="preserve">; </w:t>
      </w:r>
      <w:r w:rsidR="00A1216D">
        <w:t>Vangelo secondo Giovanni</w:t>
      </w:r>
    </w:p>
    <w:p w:rsidR="00A1216D" w:rsidRDefault="00A1216D" w:rsidP="00A1216D">
      <w:pPr>
        <w:jc w:val="both"/>
      </w:pPr>
      <w:r>
        <w:t xml:space="preserve"> Atti degli Apostoli</w:t>
      </w:r>
    </w:p>
    <w:p w:rsidR="00A1216D" w:rsidRDefault="00A1216D" w:rsidP="00A1216D">
      <w:pPr>
        <w:jc w:val="both"/>
      </w:pPr>
      <w:r>
        <w:t xml:space="preserve"> Lettere di Paolo: Lettera ai Romani</w:t>
      </w:r>
      <w:r w:rsidR="001D46D7">
        <w:t xml:space="preserve">; </w:t>
      </w:r>
      <w:r>
        <w:t>Prima lettera ai Corinzi</w:t>
      </w:r>
      <w:r w:rsidR="001D46D7">
        <w:t xml:space="preserve">; </w:t>
      </w:r>
      <w:r>
        <w:t>Seconda lettera ai Corinzi</w:t>
      </w:r>
      <w:r w:rsidR="001D46D7">
        <w:t xml:space="preserve">; </w:t>
      </w:r>
      <w:r>
        <w:t>Lettera ai Galati</w:t>
      </w:r>
      <w:r w:rsidR="001D46D7">
        <w:t xml:space="preserve">; Lettera agli </w:t>
      </w:r>
      <w:proofErr w:type="spellStart"/>
      <w:r w:rsidR="001D46D7">
        <w:t>EfesinI</w:t>
      </w:r>
      <w:proofErr w:type="spellEnd"/>
      <w:r w:rsidR="001D46D7">
        <w:t>;</w:t>
      </w:r>
      <w:r>
        <w:t xml:space="preserve"> Lettera ai Filippesi</w:t>
      </w:r>
      <w:r w:rsidR="001D46D7">
        <w:t xml:space="preserve">; </w:t>
      </w:r>
      <w:r>
        <w:t xml:space="preserve">Lettera ai </w:t>
      </w:r>
      <w:proofErr w:type="spellStart"/>
      <w:r>
        <w:t>Colossesi</w:t>
      </w:r>
      <w:proofErr w:type="spellEnd"/>
      <w:r w:rsidR="001D46D7">
        <w:t xml:space="preserve">; </w:t>
      </w:r>
      <w:r>
        <w:t xml:space="preserve"> Prima lettera ai Tessalonicesi</w:t>
      </w:r>
      <w:r w:rsidR="001D46D7">
        <w:t xml:space="preserve">; </w:t>
      </w:r>
      <w:r>
        <w:t>Seconda lettera ai Tessalonicesi</w:t>
      </w:r>
      <w:r w:rsidR="001D46D7">
        <w:t xml:space="preserve">; </w:t>
      </w:r>
      <w:r>
        <w:t>Prima lettera a Timoteo</w:t>
      </w:r>
      <w:r w:rsidR="001D46D7">
        <w:t xml:space="preserve">; </w:t>
      </w:r>
      <w:r>
        <w:t>Seconda lettera a Timoteo</w:t>
      </w:r>
      <w:r w:rsidR="001D46D7">
        <w:t xml:space="preserve">; </w:t>
      </w:r>
      <w:r>
        <w:t>Lettera a Tito</w:t>
      </w:r>
      <w:r w:rsidR="001D46D7">
        <w:t xml:space="preserve">; </w:t>
      </w:r>
      <w:r>
        <w:t>Lettera a Filemone</w:t>
      </w:r>
    </w:p>
    <w:p w:rsidR="003B4649" w:rsidRDefault="00A1216D" w:rsidP="00A1216D">
      <w:pPr>
        <w:jc w:val="both"/>
      </w:pPr>
      <w:r>
        <w:t>Lettere cattoliche: Lettera agli Ebrei (attribuita da diversi autori antichi a Paolo)</w:t>
      </w:r>
      <w:r w:rsidR="001D46D7">
        <w:t xml:space="preserve">; </w:t>
      </w:r>
      <w:r>
        <w:t xml:space="preserve"> Lettera di Giacomo</w:t>
      </w:r>
      <w:r w:rsidR="001D46D7">
        <w:t>; Prima lettera di Pietro;</w:t>
      </w:r>
      <w:r>
        <w:t xml:space="preserve"> Seconda lettera di Pietro</w:t>
      </w:r>
      <w:r w:rsidR="001D46D7">
        <w:t xml:space="preserve">; </w:t>
      </w:r>
      <w:r>
        <w:t>Prima lettera di Giovanni</w:t>
      </w:r>
      <w:r w:rsidR="001D46D7">
        <w:t xml:space="preserve">; </w:t>
      </w:r>
      <w:r>
        <w:t>Seconda lettera di Giovanni</w:t>
      </w:r>
      <w:r w:rsidR="001D46D7">
        <w:t xml:space="preserve">; </w:t>
      </w:r>
      <w:r>
        <w:t>Terza lettera di Giovanni</w:t>
      </w:r>
      <w:r w:rsidR="001D46D7">
        <w:t xml:space="preserve">; </w:t>
      </w:r>
      <w:r>
        <w:t>Lettera di Giuda</w:t>
      </w:r>
      <w:r w:rsidR="001D46D7">
        <w:t xml:space="preserve">; </w:t>
      </w:r>
      <w:r>
        <w:t>Apocalisse di Giovanni</w:t>
      </w:r>
      <w:r w:rsidR="00E11681">
        <w:t xml:space="preserve">. </w:t>
      </w:r>
    </w:p>
    <w:p w:rsidR="00E11681" w:rsidRDefault="00E11681" w:rsidP="00A1216D">
      <w:pPr>
        <w:jc w:val="both"/>
      </w:pPr>
      <w:r>
        <w:t>Lutero considerò la lettera agli Ebrei, le lettere di Giacomo, di Giuda e l’Apocalisse di qualità inferiore dal punto di vista canonico.</w:t>
      </w:r>
    </w:p>
    <w:sectPr w:rsidR="00E11681">
      <w:headerReference w:type="default" r:id="rId8"/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0AFF" w:rsidRDefault="00FE0AFF" w:rsidP="00B14383">
      <w:pPr>
        <w:spacing w:after="0" w:line="240" w:lineRule="auto"/>
      </w:pPr>
      <w:r>
        <w:separator/>
      </w:r>
    </w:p>
  </w:endnote>
  <w:endnote w:type="continuationSeparator" w:id="0">
    <w:p w:rsidR="00FE0AFF" w:rsidRDefault="00FE0AFF" w:rsidP="00B143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99839994"/>
      <w:docPartObj>
        <w:docPartGallery w:val="Page Numbers (Bottom of Page)"/>
        <w:docPartUnique/>
      </w:docPartObj>
    </w:sdtPr>
    <w:sdtContent>
      <w:p w:rsidR="00B14383" w:rsidRDefault="00B14383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  <w:p w:rsidR="00B14383" w:rsidRDefault="00B14383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0AFF" w:rsidRDefault="00FE0AFF" w:rsidP="00B14383">
      <w:pPr>
        <w:spacing w:after="0" w:line="240" w:lineRule="auto"/>
      </w:pPr>
      <w:r>
        <w:separator/>
      </w:r>
    </w:p>
  </w:footnote>
  <w:footnote w:type="continuationSeparator" w:id="0">
    <w:p w:rsidR="00FE0AFF" w:rsidRDefault="00FE0AFF" w:rsidP="00B143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4383" w:rsidRDefault="00B14383">
    <w:pPr>
      <w:pStyle w:val="Intestazione"/>
    </w:pPr>
    <w:r>
      <w:t xml:space="preserve">Prof. don Davide Arcangeli - scheda su Canone.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7746"/>
    <w:rsid w:val="001D46D7"/>
    <w:rsid w:val="00280733"/>
    <w:rsid w:val="003B4649"/>
    <w:rsid w:val="006F571F"/>
    <w:rsid w:val="007D41BE"/>
    <w:rsid w:val="007F036D"/>
    <w:rsid w:val="00850948"/>
    <w:rsid w:val="00A1216D"/>
    <w:rsid w:val="00A17746"/>
    <w:rsid w:val="00B14383"/>
    <w:rsid w:val="00CD2CCF"/>
    <w:rsid w:val="00E11681"/>
    <w:rsid w:val="00F05C2D"/>
    <w:rsid w:val="00F40420"/>
    <w:rsid w:val="00FE0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143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14383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B1438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14383"/>
  </w:style>
  <w:style w:type="paragraph" w:styleId="Pidipagina">
    <w:name w:val="footer"/>
    <w:basedOn w:val="Normale"/>
    <w:link w:val="PidipaginaCarattere"/>
    <w:uiPriority w:val="99"/>
    <w:unhideWhenUsed/>
    <w:rsid w:val="00B1438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1438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143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14383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B1438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14383"/>
  </w:style>
  <w:style w:type="paragraph" w:styleId="Pidipagina">
    <w:name w:val="footer"/>
    <w:basedOn w:val="Normale"/>
    <w:link w:val="PidipaginaCarattere"/>
    <w:uiPriority w:val="99"/>
    <w:unhideWhenUsed/>
    <w:rsid w:val="00B1438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143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749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055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215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46B1FA-F7D0-4EB3-8CDA-C18CA50A7F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3</Pages>
  <Words>788</Words>
  <Characters>4496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cp:lastPrinted>2012-10-11T08:13:00Z</cp:lastPrinted>
  <dcterms:created xsi:type="dcterms:W3CDTF">2012-10-10T15:35:00Z</dcterms:created>
  <dcterms:modified xsi:type="dcterms:W3CDTF">2012-10-11T08:15:00Z</dcterms:modified>
</cp:coreProperties>
</file>