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43D3" w:rsidRDefault="003443D3" w:rsidP="00CC37B9">
      <w:pPr>
        <w:jc w:val="both"/>
      </w:pPr>
    </w:p>
    <w:p w:rsidR="003443D3" w:rsidRDefault="003443D3" w:rsidP="00CC37B9">
      <w:pPr>
        <w:jc w:val="both"/>
      </w:pPr>
    </w:p>
    <w:p w:rsidR="003443D3" w:rsidRDefault="003443D3" w:rsidP="00CC37B9">
      <w:pPr>
        <w:jc w:val="both"/>
      </w:pPr>
      <w:r>
        <w:t xml:space="preserve">Cipriano è il primo a proporre </w:t>
      </w:r>
      <w:proofErr w:type="spellStart"/>
      <w:r>
        <w:t>Melchisedek</w:t>
      </w:r>
      <w:proofErr w:type="spellEnd"/>
      <w:r>
        <w:t xml:space="preserve"> come tipo dell’eucarestia. Giovanni Crisostomo dice che </w:t>
      </w:r>
      <w:proofErr w:type="spellStart"/>
      <w:r>
        <w:t>Melchisedek</w:t>
      </w:r>
      <w:proofErr w:type="spellEnd"/>
      <w:r>
        <w:t xml:space="preserve"> è un tipo di Cristo. </w:t>
      </w:r>
    </w:p>
    <w:p w:rsidR="003443D3" w:rsidRDefault="003443D3" w:rsidP="00CC37B9">
      <w:pPr>
        <w:jc w:val="both"/>
      </w:pPr>
      <w:r>
        <w:t xml:space="preserve">Per l’autore della lettera agli Ebrei il culto di Aronne è il tipo, lo schizzo di Gesù. Quali somiglianze e differenze tra </w:t>
      </w:r>
      <w:proofErr w:type="spellStart"/>
      <w:r>
        <w:t>Melchisedek</w:t>
      </w:r>
      <w:proofErr w:type="spellEnd"/>
      <w:r>
        <w:t xml:space="preserve"> e Cristo? Tra uno schizzo e il quadro completo?</w:t>
      </w:r>
    </w:p>
    <w:p w:rsidR="003443D3" w:rsidRDefault="003443D3" w:rsidP="00CC37B9">
      <w:pPr>
        <w:jc w:val="both"/>
      </w:pPr>
      <w:r>
        <w:t xml:space="preserve">Nella lettera agli Ebrei è molto evidente un modo di interpretare l’Antico Testamento da parte dei cristiani. In un ottica cristocentrica l’Antico Testamento non può essere accantonato come inutile, anzi l’Antico Testamento è il modo in cui lo Spirito Santo parla nell’oggi della Chiesa. L’AT è l’orizzonte imprescindibile della Chiesa. </w:t>
      </w:r>
    </w:p>
    <w:p w:rsidR="003443D3" w:rsidRDefault="003443D3" w:rsidP="00CC37B9">
      <w:pPr>
        <w:jc w:val="both"/>
      </w:pPr>
      <w:r>
        <w:t xml:space="preserve">Leggendo il testo siamo davanti ad un’ambiguità. Sembra che l’autore interpreti gli unici due passi dell’AT con un metodo </w:t>
      </w:r>
      <w:proofErr w:type="spellStart"/>
      <w:r>
        <w:t>estrememamente</w:t>
      </w:r>
      <w:proofErr w:type="spellEnd"/>
      <w:r>
        <w:t xml:space="preserve"> attento ai particolari, anche più minuziosi.  Paradossalmente anche i particolari che non sono precisati. Oppure potremmo pensare ad una certa ingenuità, perché l’autore</w:t>
      </w:r>
      <w:bookmarkStart w:id="0" w:name="_GoBack"/>
      <w:bookmarkEnd w:id="0"/>
      <w:r>
        <w:t xml:space="preserve"> non affronta per niente il problema della storicità di </w:t>
      </w:r>
      <w:proofErr w:type="spellStart"/>
      <w:r>
        <w:t>Melchisedek</w:t>
      </w:r>
      <w:proofErr w:type="spellEnd"/>
      <w:r>
        <w:t xml:space="preserve">. </w:t>
      </w:r>
    </w:p>
    <w:p w:rsidR="00045F84" w:rsidRDefault="00045F84" w:rsidP="00CC37B9">
      <w:pPr>
        <w:jc w:val="both"/>
      </w:pPr>
    </w:p>
    <w:p w:rsidR="00045F84" w:rsidRDefault="00045F84" w:rsidP="00CC37B9">
      <w:pPr>
        <w:jc w:val="both"/>
      </w:pPr>
      <w:r>
        <w:t>Tre premesse.</w:t>
      </w:r>
    </w:p>
    <w:p w:rsidR="003443D3" w:rsidRDefault="00815B71" w:rsidP="00CC37B9">
      <w:pPr>
        <w:jc w:val="both"/>
      </w:pPr>
      <w:r>
        <w:t>1.</w:t>
      </w:r>
      <w:r w:rsidR="003443D3">
        <w:t xml:space="preserve">Una rapida considerazione dei principi dell’ermeneutica credente dell’autore mostra che non va in una linea marcionita, per cui l’AT va tralasciato. L’autore al contrario continua a fare allusioni e citazioni dell’Antico Testamento. Egli ritiene che l’Antico Testamento è normativo per noi credenti in Cristo. </w:t>
      </w:r>
      <w:r>
        <w:t xml:space="preserve">Perciò il predicatore continua a citare e ad alludere all’AT, per fondare la vita della Chiesa a cui stava predicando l’Eucarestia. La rivelazione definitiva di Cristo è capace di illuminare i significati dell’AT, anche questi testi misteriosi come quello di Genesi su </w:t>
      </w:r>
      <w:proofErr w:type="spellStart"/>
      <w:r>
        <w:t>Melchisedek</w:t>
      </w:r>
      <w:proofErr w:type="spellEnd"/>
      <w:r>
        <w:t>.  È come se nell’AT Dio ci ha dato la grammatica per comprendere la poesia del Figlio suo.  Senza questa grammatica dell’AT la manifestazione storica del Figlio di Dio sarebbe stata incomprensibile. Ma a sua volte la vicenda di Cristo ha illuminato e riplasmato i modelli di pensiero dell’AT.  C’è un circolo virtuoso tra Antico e Nuovo Testamento: per noi cristiani il fuoco interpretativo e prospettico è Gesù e non Mosè e da questa prospettiva l’autore cita tanti testi e lascia che sia lo Spirito Santo a parlare attraverso i testi dell’AT. Così facendo si muove proprio nella tradizione di Paolo. Anche per Paolo il Vangelo di Dio riguarda il Figlio suo Gesù Cristo. Paolo distingue tra istituzione e profezia, dal punto di vista della profezia l’AT non è sorpassato.</w:t>
      </w:r>
    </w:p>
    <w:p w:rsidR="00815B71" w:rsidRDefault="00815B71" w:rsidP="00CC37B9">
      <w:pPr>
        <w:jc w:val="both"/>
      </w:pPr>
      <w:r>
        <w:t>2. Uno dei modi di parlare alla Chiesa da parte di Gesù è l’AT. Lo Spirito Santo continua a farci comprendere ciò che Gesù ci ha rivelato alla condizione che noi cristiani leggiamo l’AT in riferimento a Cristo, all’esperienza di Chiesa che facciamo dietro a Cristo, l’esperienza della nuova alleanza</w:t>
      </w:r>
      <w:r w:rsidR="00045F84">
        <w:t xml:space="preserve">. L’autore è interessato a riferire </w:t>
      </w:r>
      <w:proofErr w:type="spellStart"/>
      <w:r w:rsidR="00045F84">
        <w:t>Melchisedek</w:t>
      </w:r>
      <w:proofErr w:type="spellEnd"/>
      <w:r w:rsidR="00045F84">
        <w:t xml:space="preserve"> a Cristo.</w:t>
      </w:r>
    </w:p>
    <w:p w:rsidR="00045F84" w:rsidRDefault="00045F84" w:rsidP="00CC37B9">
      <w:pPr>
        <w:jc w:val="both"/>
      </w:pPr>
      <w:r>
        <w:t xml:space="preserve">3. La piena comprensione della Parola di Dio dell’AT avviene all’interno della Chiesa. L’autore non appartiene al gruppo dei testimoni oculari, ma vuole proseguire la loro missione, non per gettare le fondamento della dottrina cristiana ma per approfondire in modo originale. L’autore è convinto che solo così lo Spirito Santo parla. E infatti egli predica in un contesto liturgico, all’interno di una delle prime messe della comunità cristiana. </w:t>
      </w:r>
    </w:p>
    <w:p w:rsidR="00045F84" w:rsidRDefault="00045F84" w:rsidP="00CC37B9">
      <w:pPr>
        <w:jc w:val="both"/>
      </w:pPr>
    </w:p>
    <w:p w:rsidR="00045F84" w:rsidRDefault="00045F84" w:rsidP="00CC37B9">
      <w:pPr>
        <w:jc w:val="both"/>
      </w:pPr>
    </w:p>
    <w:p w:rsidR="00045F84" w:rsidRDefault="00045F84" w:rsidP="00CC37B9">
      <w:pPr>
        <w:jc w:val="both"/>
      </w:pPr>
    </w:p>
    <w:p w:rsidR="00045F84" w:rsidRDefault="00045F84" w:rsidP="00CC37B9">
      <w:pPr>
        <w:jc w:val="both"/>
      </w:pPr>
      <w:r>
        <w:t>Tecniche esegetiche.</w:t>
      </w:r>
    </w:p>
    <w:p w:rsidR="00B06313" w:rsidRDefault="00C405BD" w:rsidP="00CC37B9">
      <w:pPr>
        <w:jc w:val="both"/>
      </w:pPr>
      <w:r>
        <w:t xml:space="preserve">Secondo alcuni </w:t>
      </w:r>
      <w:proofErr w:type="spellStart"/>
      <w:r>
        <w:t>Eb</w:t>
      </w:r>
      <w:proofErr w:type="spellEnd"/>
      <w:r>
        <w:t xml:space="preserve"> 7 è un </w:t>
      </w:r>
      <w:proofErr w:type="spellStart"/>
      <w:r>
        <w:t>midrash</w:t>
      </w:r>
      <w:proofErr w:type="spellEnd"/>
      <w:r>
        <w:t xml:space="preserve"> su </w:t>
      </w:r>
      <w:proofErr w:type="spellStart"/>
      <w:r>
        <w:t>Gn</w:t>
      </w:r>
      <w:proofErr w:type="spellEnd"/>
      <w:r>
        <w:t xml:space="preserve"> 14, altri dicono un commento sul Salmo 109. Per </w:t>
      </w:r>
      <w:proofErr w:type="spellStart"/>
      <w:r>
        <w:t>Vanhoye</w:t>
      </w:r>
      <w:proofErr w:type="spellEnd"/>
      <w:r>
        <w:t xml:space="preserve"> non si può ridurre questo testo ad un </w:t>
      </w:r>
      <w:proofErr w:type="spellStart"/>
      <w:r>
        <w:t>midrash</w:t>
      </w:r>
      <w:proofErr w:type="spellEnd"/>
      <w:r>
        <w:t xml:space="preserve">. </w:t>
      </w:r>
      <w:r w:rsidR="00956602">
        <w:t xml:space="preserve"> L’autore di questo scritto contempla in questo momento Gesù Cristo risorto. Mediante il Salmo 109 ritorna al testo di </w:t>
      </w:r>
      <w:proofErr w:type="spellStart"/>
      <w:r w:rsidR="00956602">
        <w:t>Gn</w:t>
      </w:r>
      <w:proofErr w:type="spellEnd"/>
      <w:r w:rsidR="00956602">
        <w:t xml:space="preserve"> e li vede un personaggio che assomiglia a Gesù Cristo. Di per se l’autore non prende il via dal personaggio biblico, dall’angelologia. A partire dalla fede nel Cristo morto e </w:t>
      </w:r>
      <w:proofErr w:type="spellStart"/>
      <w:r w:rsidR="00956602">
        <w:t>glorifcato</w:t>
      </w:r>
      <w:proofErr w:type="spellEnd"/>
      <w:r w:rsidR="00956602">
        <w:t xml:space="preserve"> l’autore fa l’esegesi dei due passi dell’Antico Testamento.  Inizia a ricorrere al Salmo 109 parlando di Gesù. </w:t>
      </w:r>
      <w:r w:rsidR="00B06313">
        <w:t xml:space="preserve"> </w:t>
      </w:r>
    </w:p>
    <w:p w:rsidR="00B06313" w:rsidRDefault="00252F8B" w:rsidP="00CC37B9">
      <w:pPr>
        <w:jc w:val="both"/>
      </w:pPr>
      <w:r>
        <w:t xml:space="preserve">1. </w:t>
      </w:r>
      <w:r w:rsidR="00B06313">
        <w:t xml:space="preserve">Non secondo l’ordine di Aronne, ma secondo l’ordine di </w:t>
      </w:r>
      <w:proofErr w:type="spellStart"/>
      <w:r w:rsidR="00B06313">
        <w:t>Melchisedek</w:t>
      </w:r>
      <w:proofErr w:type="spellEnd"/>
      <w:r w:rsidR="00B06313">
        <w:t xml:space="preserve">,  così la parola </w:t>
      </w:r>
      <w:proofErr w:type="spellStart"/>
      <w:r w:rsidR="00B06313">
        <w:t>Melchisedek</w:t>
      </w:r>
      <w:proofErr w:type="spellEnd"/>
      <w:r w:rsidR="00B06313">
        <w:t xml:space="preserve"> fa da gancio tra capitolo 6 e capitolo 7.  A partire dalla contemplazione di Cristo glorioso e del passo di </w:t>
      </w:r>
      <w:proofErr w:type="spellStart"/>
      <w:r w:rsidR="00B06313">
        <w:t>Sal</w:t>
      </w:r>
      <w:proofErr w:type="spellEnd"/>
      <w:r w:rsidR="00B06313">
        <w:t xml:space="preserve"> 10, 4 l’autore ritorna a </w:t>
      </w:r>
      <w:proofErr w:type="spellStart"/>
      <w:r w:rsidR="00B06313">
        <w:t>Gn</w:t>
      </w:r>
      <w:proofErr w:type="spellEnd"/>
      <w:r w:rsidR="00B06313">
        <w:t xml:space="preserve"> 14. Cosa </w:t>
      </w:r>
      <w:proofErr w:type="spellStart"/>
      <w:r w:rsidR="00B06313">
        <w:t>signifca</w:t>
      </w:r>
      <w:proofErr w:type="spellEnd"/>
      <w:r w:rsidR="00B06313">
        <w:t xml:space="preserve"> sommo sacerdote per l’eternità? Ecco i due aspetti su cui ruota tutto il c. 7 della lettera agli ebrei: vuole trovare nel testo di </w:t>
      </w:r>
      <w:proofErr w:type="spellStart"/>
      <w:r w:rsidR="00B06313">
        <w:t>Gn</w:t>
      </w:r>
      <w:proofErr w:type="spellEnd"/>
      <w:r w:rsidR="00B06313">
        <w:t xml:space="preserve"> 14 qual è l’ordine sacerdotale di </w:t>
      </w:r>
      <w:proofErr w:type="spellStart"/>
      <w:r w:rsidR="00B06313">
        <w:t>Melchisedek</w:t>
      </w:r>
      <w:proofErr w:type="spellEnd"/>
      <w:r w:rsidR="00B06313">
        <w:t>, perché gli interessa soprattutto “per l’eternità”.</w:t>
      </w:r>
    </w:p>
    <w:p w:rsidR="00252F8B" w:rsidRDefault="00252F8B" w:rsidP="00CC37B9">
      <w:pPr>
        <w:jc w:val="both"/>
      </w:pPr>
      <w:r>
        <w:t xml:space="preserve">2. </w:t>
      </w:r>
      <w:proofErr w:type="spellStart"/>
      <w:r w:rsidR="00B06313">
        <w:t>Melchisedek</w:t>
      </w:r>
      <w:proofErr w:type="spellEnd"/>
      <w:r w:rsidR="00B06313">
        <w:t xml:space="preserve"> è una prefigurazione di Gesù, nel senso che è permanentemente attestato nell’AT. Questo </w:t>
      </w:r>
      <w:proofErr w:type="spellStart"/>
      <w:r w:rsidR="00B06313">
        <w:t>Melchisedek</w:t>
      </w:r>
      <w:proofErr w:type="spellEnd"/>
      <w:r w:rsidR="00B06313">
        <w:t xml:space="preserve">, essendo stato reso simile al Figlio di Dio, rimane nella Bibbia sacerdote in perpetuo.  </w:t>
      </w:r>
      <w:r>
        <w:t xml:space="preserve"> </w:t>
      </w:r>
      <w:proofErr w:type="spellStart"/>
      <w:r>
        <w:t>Rispettoa</w:t>
      </w:r>
      <w:proofErr w:type="spellEnd"/>
      <w:r>
        <w:t xml:space="preserve"> Cristo </w:t>
      </w:r>
      <w:proofErr w:type="spellStart"/>
      <w:r>
        <w:t>Melchisedek</w:t>
      </w:r>
      <w:proofErr w:type="spellEnd"/>
      <w:r>
        <w:t xml:space="preserve"> rimane una prefigurazione di Gesù. L’autore della lettera agli Ebrei dice che quel personaggio è stato reso simile a Cristo dallo Spirito Santo, ma solo Cristo è il sommo sacerdote per l’eternità. Anche Paolo in </w:t>
      </w:r>
      <w:proofErr w:type="spellStart"/>
      <w:r>
        <w:t>Rm</w:t>
      </w:r>
      <w:proofErr w:type="spellEnd"/>
      <w:r>
        <w:t xml:space="preserve"> 5, 14 argomenta in modo simile, dicendo che Adamo è il tipo di Cristo. </w:t>
      </w:r>
    </w:p>
    <w:p w:rsidR="00B20180" w:rsidRDefault="00B20180" w:rsidP="00CC37B9">
      <w:pPr>
        <w:jc w:val="both"/>
      </w:pPr>
      <w:r>
        <w:t xml:space="preserve">3. argomentazione dal silenzio. Non si dice nulla delle origini familiari e non si dice niente sulla sua nascita e sulla sua morte. L’autore della lettera agli Ebrei a partire dai silenzi intuisce qualcosa che riguarda Gesù. Perché la resurrezione di Gesù lo fa uscire dalla genealogia carnale.  Così </w:t>
      </w:r>
      <w:proofErr w:type="spellStart"/>
      <w:r>
        <w:t>Melchisedek</w:t>
      </w:r>
      <w:proofErr w:type="spellEnd"/>
      <w:r>
        <w:t xml:space="preserve"> è figura  di Cristo glorificato. Egli è stato tentato in tutto similmente a noi, e però anche è nella gloria di Dio e proprio per questo può essere il mediatore della salvezza per noi. Cristo è diventato sommo sacerdote nella sua passione, morte e resurrezione. Cristo è il mediatore della salvezza di Dio per noi uomini. </w:t>
      </w:r>
    </w:p>
    <w:p w:rsidR="008C7305" w:rsidRDefault="008C7305" w:rsidP="00CC37B9">
      <w:pPr>
        <w:jc w:val="both"/>
      </w:pPr>
    </w:p>
    <w:p w:rsidR="008C7305" w:rsidRDefault="008C7305" w:rsidP="00CC37B9">
      <w:pPr>
        <w:jc w:val="both"/>
      </w:pPr>
      <w:r>
        <w:t xml:space="preserve">In questo modo l’autore dice che è importante il sacrificio nell’AT. Gesù è sommo sacerdote. </w:t>
      </w:r>
      <w:r w:rsidR="004D108A">
        <w:t xml:space="preserve"> Il popolo ebraico e le sue sacre scritture: il compimento avviene con continuità, discontinuità e progressione.  C’è una continuità tra </w:t>
      </w:r>
      <w:proofErr w:type="spellStart"/>
      <w:r w:rsidR="004D108A">
        <w:t>Melch</w:t>
      </w:r>
      <w:r w:rsidR="00061526">
        <w:t>isedek</w:t>
      </w:r>
      <w:proofErr w:type="spellEnd"/>
      <w:r w:rsidR="00061526">
        <w:t xml:space="preserve"> e Gesù Cristo, fedele nei rapporto con Dio e come Aronne, perché misericordioso. Nel c. 7 l’autore sottolinea soprattutto le differenze con i sacerdoti secondo l’ordine di Aronne. Per diventare sacerdote bisogna essere secondo la tribù di Levi. C’è allora una discontinuità, perché Gesù era superiore ai sacerdoti leviti e al loro progenitore Abramo. Perché </w:t>
      </w:r>
      <w:proofErr w:type="spellStart"/>
      <w:r w:rsidR="00061526">
        <w:t>Melchisedek</w:t>
      </w:r>
      <w:proofErr w:type="spellEnd"/>
      <w:r w:rsidR="00061526">
        <w:t xml:space="preserve"> era re e sacerdote ed è superiore ad Abramo e anche ai suoi figli della tribù di Levi, per la benedizione, dal momento che il superiore benedice l’inferiore. </w:t>
      </w:r>
    </w:p>
    <w:p w:rsidR="00E577D2" w:rsidRDefault="00E577D2" w:rsidP="00CC37B9">
      <w:pPr>
        <w:jc w:val="both"/>
      </w:pPr>
      <w:r>
        <w:t xml:space="preserve">Il sacerdozio di levi è debole perché ha due imperfezioni: la prima è il criterio ereditario, perché si diventa sacerdoti di padre in figlio.  La seconda è perché i sacerdoti erano peccatori: il peccato impedisce di essere graditi a Dio, perché nel peccato c’è egoismo e connivenza. Il peccato non consentiva ai sacerdoti antichi di compiere ciò per cui li aveva voluti. Invece Gesù non muore più perché è risorto, ed ha una potenza di vita indistruttibile. Qual è l’efficacia salvifica del sacrificio di Cristo?1.  Perché è il Figlio di Dio ed è nella relazione più intima possibile con Dio. 2. Perché Gesù Cristo ha ricevuto un perfezionamento, che lo ha </w:t>
      </w:r>
      <w:r>
        <w:lastRenderedPageBreak/>
        <w:t xml:space="preserve">messo nella condizione di portare la salvezza di Dio in noi. </w:t>
      </w:r>
      <w:r w:rsidR="00B16816">
        <w:t xml:space="preserve"> </w:t>
      </w:r>
      <w:proofErr w:type="spellStart"/>
      <w:r w:rsidR="00B16816">
        <w:t>Telèiosis</w:t>
      </w:r>
      <w:proofErr w:type="spellEnd"/>
      <w:r w:rsidR="00B16816">
        <w:t xml:space="preserve"> vuol dire due cose: vuol dire perfezionamento, cioè trasformazione positiva di una persona. Attraverso la passione morte e </w:t>
      </w:r>
      <w:proofErr w:type="spellStart"/>
      <w:r w:rsidR="00B16816">
        <w:t>resrrezione</w:t>
      </w:r>
      <w:proofErr w:type="spellEnd"/>
      <w:r w:rsidR="00B16816">
        <w:t xml:space="preserve">, Cristo, pur essendo Figlio di Dio, imparò ad obbedire a Dio dalle cose che patì. Ha imparato ad obbedirgli fino alla morte e alla morte di croce. Ed è stato perfezionato nella sua solidarietà con noi, perché ci ha amato fino alla fine, in questo senso la sua umanità è stata perfezionata. Questa è la </w:t>
      </w:r>
      <w:proofErr w:type="spellStart"/>
      <w:r w:rsidR="00B16816">
        <w:t>telèiosis</w:t>
      </w:r>
      <w:proofErr w:type="spellEnd"/>
      <w:r w:rsidR="00B16816">
        <w:t xml:space="preserve">: ma </w:t>
      </w:r>
      <w:proofErr w:type="spellStart"/>
      <w:r w:rsidR="00B16816">
        <w:t>telèiosis</w:t>
      </w:r>
      <w:proofErr w:type="spellEnd"/>
      <w:r w:rsidR="00B16816">
        <w:t xml:space="preserve"> è il sacrificio con cui vengono consacrati i candidati al sacerdozio, nell’AT. </w:t>
      </w:r>
    </w:p>
    <w:p w:rsidR="00F85A50" w:rsidRDefault="00F85A50" w:rsidP="00CC37B9">
      <w:pPr>
        <w:jc w:val="both"/>
      </w:pPr>
      <w:r>
        <w:t xml:space="preserve">A dire il vero nessuno dei grandi temi della teologia dell’Antico Testamento sfugge alla nuova </w:t>
      </w:r>
      <w:proofErr w:type="spellStart"/>
      <w:r>
        <w:t>irradizione</w:t>
      </w:r>
      <w:proofErr w:type="spellEnd"/>
      <w:r>
        <w:t xml:space="preserve"> della luce di Cristo. Leggere tutta la Bibbia in riferimento a Cristo. </w:t>
      </w:r>
    </w:p>
    <w:p w:rsidR="00E577D2" w:rsidRDefault="00E577D2" w:rsidP="00CC37B9">
      <w:pPr>
        <w:jc w:val="both"/>
      </w:pPr>
    </w:p>
    <w:p w:rsidR="00045F84" w:rsidRDefault="00B06313" w:rsidP="00CC37B9">
      <w:pPr>
        <w:jc w:val="both"/>
      </w:pPr>
      <w:r>
        <w:t xml:space="preserve">  </w:t>
      </w:r>
      <w:r w:rsidR="00C405BD">
        <w:t xml:space="preserve"> </w:t>
      </w:r>
    </w:p>
    <w:sectPr w:rsidR="00045F84">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43D3"/>
    <w:rsid w:val="00045F84"/>
    <w:rsid w:val="00061526"/>
    <w:rsid w:val="00077EEC"/>
    <w:rsid w:val="00252F8B"/>
    <w:rsid w:val="003443D3"/>
    <w:rsid w:val="004D108A"/>
    <w:rsid w:val="00815B71"/>
    <w:rsid w:val="008936B7"/>
    <w:rsid w:val="008C7305"/>
    <w:rsid w:val="00956602"/>
    <w:rsid w:val="00B06313"/>
    <w:rsid w:val="00B16816"/>
    <w:rsid w:val="00B20180"/>
    <w:rsid w:val="00C405BD"/>
    <w:rsid w:val="00CC37B9"/>
    <w:rsid w:val="00E577D2"/>
    <w:rsid w:val="00F85A5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TotalTime>
  <Pages>3</Pages>
  <Words>1145</Words>
  <Characters>6531</Characters>
  <Application>Microsoft Office Word</Application>
  <DocSecurity>0</DocSecurity>
  <Lines>54</Lines>
  <Paragraphs>15</Paragraphs>
  <ScaleCrop>false</ScaleCrop>
  <HeadingPairs>
    <vt:vector size="2" baseType="variant">
      <vt:variant>
        <vt:lpstr>Titolo</vt:lpstr>
      </vt:variant>
      <vt:variant>
        <vt:i4>1</vt:i4>
      </vt:variant>
    </vt:vector>
  </HeadingPairs>
  <TitlesOfParts>
    <vt:vector size="1" baseType="lpstr">
      <vt:lpstr/>
    </vt:vector>
  </TitlesOfParts>
  <Company>Hewlett-Packard</Company>
  <LinksUpToDate>false</LinksUpToDate>
  <CharactersWithSpaces>7661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14</cp:revision>
  <dcterms:created xsi:type="dcterms:W3CDTF">2013-09-26T19:24:00Z</dcterms:created>
  <dcterms:modified xsi:type="dcterms:W3CDTF">2013-09-26T20:34:00Z</dcterms:modified>
</cp:coreProperties>
</file>